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khm0woa9tqk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PR Brief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</w:t>
      </w:r>
      <w:r w:rsidDel="00000000" w:rsidR="00000000" w:rsidRPr="00000000">
        <w:rPr>
          <w:b w:val="1"/>
          <w:sz w:val="24"/>
          <w:szCs w:val="24"/>
          <w:rtl w:val="0"/>
        </w:rPr>
        <w:t xml:space="preserve">PR Brief</w:t>
      </w:r>
      <w:r w:rsidDel="00000000" w:rsidR="00000000" w:rsidRPr="00000000">
        <w:rPr>
          <w:sz w:val="24"/>
          <w:szCs w:val="24"/>
          <w:rtl w:val="0"/>
        </w:rPr>
        <w:t xml:space="preserve"> outlines the essential information required for a Public Relations (PR) campaign. It ensures clear communication between the client and the PR agency or internal PR team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nrnb427ees8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Title/Heading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"PR Campaign Brief for New Product Launch – [Product Name]"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eixqffm4jx7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Objective/Purpose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the main goal of the PR campaign?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"To increase brand awareness for [Product Name] by 30% within 3 months."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w0y1jyyz5b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Key Messages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Core messages to communicate to the target audience.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"Our product is eco-friendly, affordable, and stylish."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"This launch symbolizes a new era of sustainability in [industry]."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c7j9g204ah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Target Audience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is the intended audience for the campaign?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Age, gender, location, interests, and demographics.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"Millennials aged 25-40 interested in sustainable, affordable lifestyle products."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63sfgq1qna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Media Outlets/Channels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Platforms to distribute PR content (e.g., press releases, social media, TV, blogs, etc.).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"Focus on top-tier media, such as industry publications, social media influencers, and TV news outlets."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h886kiic9ty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Key Deliverables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outputs expected from the PR campaign (e.g., press releases, media coverage, social media posts, event coverage).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 press releases (pre-launch, launch, and post-launch)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 media interviews with company spokesperson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teaser campaign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zjolrthkmx3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Timeline/Schedule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dates for campaign phases (e.g., start date, launch date, deadlines).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Campaign start:</w:t>
      </w:r>
      <w:r w:rsidDel="00000000" w:rsidR="00000000" w:rsidRPr="00000000">
        <w:rPr>
          <w:sz w:val="24"/>
          <w:szCs w:val="24"/>
          <w:rtl w:val="0"/>
        </w:rPr>
        <w:t xml:space="preserve"> January 1, 2024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launch event:</w:t>
      </w:r>
      <w:r w:rsidDel="00000000" w:rsidR="00000000" w:rsidRPr="00000000">
        <w:rPr>
          <w:sz w:val="24"/>
          <w:szCs w:val="24"/>
          <w:rtl w:val="0"/>
        </w:rPr>
        <w:t xml:space="preserve"> March 15, 2024</w:t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Post-launch analysis:</w:t>
      </w:r>
      <w:r w:rsidDel="00000000" w:rsidR="00000000" w:rsidRPr="00000000">
        <w:rPr>
          <w:sz w:val="24"/>
          <w:szCs w:val="24"/>
          <w:rtl w:val="0"/>
        </w:rPr>
        <w:t xml:space="preserve"> April 30, 2024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xmugm1856po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Budget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budget for the PR campaign.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  <w:r w:rsidDel="00000000" w:rsidR="00000000" w:rsidRPr="00000000">
        <w:rPr>
          <w:sz w:val="24"/>
          <w:szCs w:val="24"/>
          <w:rtl w:val="0"/>
        </w:rPr>
        <w:t xml:space="preserve"> "$50,000 allocated for media buying, agency fees, and production."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70xcyitckz7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Roles &amp; Responsibilities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Who is responsible for each part of the campaign (e.g., client, PR agency, creative team)?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</w:t>
      </w:r>
      <w:r w:rsidDel="00000000" w:rsidR="00000000" w:rsidRPr="00000000">
        <w:rPr>
          <w:sz w:val="24"/>
          <w:szCs w:val="24"/>
          <w:rtl w:val="0"/>
        </w:rPr>
        <w:t xml:space="preserve"> Approve campaign strategy</w:t>
      </w:r>
    </w:p>
    <w:p w:rsidR="00000000" w:rsidDel="00000000" w:rsidP="00000000" w:rsidRDefault="00000000" w:rsidRPr="00000000" w14:paraId="00000027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Agency:</w:t>
      </w:r>
      <w:r w:rsidDel="00000000" w:rsidR="00000000" w:rsidRPr="00000000">
        <w:rPr>
          <w:sz w:val="24"/>
          <w:szCs w:val="24"/>
          <w:rtl w:val="0"/>
        </w:rPr>
        <w:t xml:space="preserve"> Draft and distribute press releases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peldwd4bift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Measurement &amp; Success Metrics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will the campaign's success be measured (e.g., media mentions, brand awareness, social media engagement)?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</w:r>
    </w:p>
    <w:p w:rsidR="00000000" w:rsidDel="00000000" w:rsidP="00000000" w:rsidRDefault="00000000" w:rsidRPr="00000000" w14:paraId="0000002B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100,000 impressions on social media</w:t>
      </w:r>
    </w:p>
    <w:p w:rsidR="00000000" w:rsidDel="00000000" w:rsidP="00000000" w:rsidRDefault="00000000" w:rsidRPr="00000000" w14:paraId="0000002C">
      <w:pPr>
        <w:numPr>
          <w:ilvl w:val="1"/>
          <w:numId w:val="10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20 media mentions in top-tier outlets</w:t>
      </w:r>
    </w:p>
    <w:p w:rsidR="00000000" w:rsidDel="00000000" w:rsidP="00000000" w:rsidRDefault="00000000" w:rsidRPr="00000000" w14:paraId="0000002D">
      <w:pPr>
        <w:numPr>
          <w:ilvl w:val="1"/>
          <w:numId w:val="10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15% increase in website traffic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