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4"/>
        <w:keepNext w:val="0"/>
        <w:keepLines w:val="0"/>
        <w:spacing w:after="40" w:before="240" w:lineRule="auto"/>
        <w:jc w:val="center"/>
        <w:rPr>
          <w:b w:val="1"/>
          <w:color w:val="980000"/>
          <w:sz w:val="60"/>
          <w:szCs w:val="60"/>
        </w:rPr>
      </w:pPr>
      <w:bookmarkStart w:colFirst="0" w:colLast="0" w:name="_kej1hqy97u5x" w:id="0"/>
      <w:bookmarkEnd w:id="0"/>
      <w:r w:rsidDel="00000000" w:rsidR="00000000" w:rsidRPr="00000000">
        <w:rPr>
          <w:rFonts w:ascii="Open Sans" w:cs="Open Sans" w:eastAsia="Open Sans" w:hAnsi="Open Sans"/>
          <w:color w:val="980000"/>
        </w:rPr>
        <w:drawing>
          <wp:inline distB="114300" distT="114300" distL="114300" distR="114300">
            <wp:extent cx="5943600" cy="762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b w:val="1"/>
          <w:color w:val="980000"/>
          <w:sz w:val="60"/>
          <w:szCs w:val="60"/>
          <w:rtl w:val="0"/>
        </w:rPr>
        <w:t xml:space="preserve">Technical Audit Report</w:t>
      </w:r>
    </w:p>
    <w:p w:rsidR="00000000" w:rsidDel="00000000" w:rsidP="00000000" w:rsidRDefault="00000000" w:rsidRPr="00000000" w14:paraId="00000002">
      <w:pPr>
        <w:pStyle w:val="Heading4"/>
        <w:keepNext w:val="0"/>
        <w:keepLines w:val="0"/>
        <w:spacing w:after="40" w:before="240" w:line="360" w:lineRule="auto"/>
        <w:rPr>
          <w:b w:val="1"/>
          <w:color w:val="000000"/>
        </w:rPr>
      </w:pPr>
      <w:bookmarkStart w:colFirst="0" w:colLast="0" w:name="_yjq8vju4c9h" w:id="1"/>
      <w:bookmarkEnd w:id="1"/>
      <w:r w:rsidDel="00000000" w:rsidR="00000000" w:rsidRPr="00000000">
        <w:rPr>
          <w:b w:val="1"/>
          <w:color w:val="000000"/>
          <w:sz w:val="22"/>
          <w:szCs w:val="22"/>
          <w:rtl w:val="0"/>
        </w:rPr>
        <w:br w:type="textWrapping"/>
      </w:r>
      <w:r w:rsidDel="00000000" w:rsidR="00000000" w:rsidRPr="00000000">
        <w:rPr>
          <w:b w:val="1"/>
          <w:color w:val="000000"/>
          <w:rtl w:val="0"/>
        </w:rPr>
        <w:t xml:space="preserve">I. Executive Summary</w:t>
      </w:r>
    </w:p>
    <w:p w:rsidR="00000000" w:rsidDel="00000000" w:rsidP="00000000" w:rsidRDefault="00000000" w:rsidRPr="00000000" w14:paraId="00000003">
      <w:pPr>
        <w:spacing w:after="240" w:before="240" w:line="360" w:lineRule="auto"/>
        <w:rPr>
          <w:sz w:val="24"/>
          <w:szCs w:val="24"/>
        </w:rPr>
      </w:pPr>
      <w:r w:rsidDel="00000000" w:rsidR="00000000" w:rsidRPr="00000000">
        <w:rPr>
          <w:sz w:val="24"/>
          <w:szCs w:val="24"/>
          <w:rtl w:val="0"/>
        </w:rPr>
        <w:t xml:space="preserve">The </w:t>
      </w:r>
      <w:r w:rsidDel="00000000" w:rsidR="00000000" w:rsidRPr="00000000">
        <w:rPr>
          <w:b w:val="1"/>
          <w:sz w:val="24"/>
          <w:szCs w:val="24"/>
          <w:rtl w:val="0"/>
        </w:rPr>
        <w:t xml:space="preserve">Technical Audit Report</w:t>
      </w:r>
      <w:r w:rsidDel="00000000" w:rsidR="00000000" w:rsidRPr="00000000">
        <w:rPr>
          <w:sz w:val="24"/>
          <w:szCs w:val="24"/>
          <w:rtl w:val="0"/>
        </w:rPr>
        <w:t xml:space="preserve"> aims to evaluate the compliance, efficiency, and integrity of technical processes, systems, or facilities. This report is designed to ensure that technical operations are aligned with established standards, regulatory requirements, and best practices. It identifies discrepancies, potential risks, and opportunities for improvement, serving as a tool to enhance overall technical governance and control.</w:t>
      </w:r>
    </w:p>
    <w:p w:rsidR="00000000" w:rsidDel="00000000" w:rsidP="00000000" w:rsidRDefault="00000000" w:rsidRPr="00000000" w14:paraId="00000004">
      <w:pPr>
        <w:pStyle w:val="Heading4"/>
        <w:keepNext w:val="0"/>
        <w:keepLines w:val="0"/>
        <w:spacing w:after="40" w:before="240" w:line="360" w:lineRule="auto"/>
        <w:rPr>
          <w:b w:val="1"/>
          <w:color w:val="000000"/>
        </w:rPr>
      </w:pPr>
      <w:bookmarkStart w:colFirst="0" w:colLast="0" w:name="_klxycog55sex" w:id="2"/>
      <w:bookmarkEnd w:id="2"/>
      <w:r w:rsidDel="00000000" w:rsidR="00000000" w:rsidRPr="00000000">
        <w:rPr>
          <w:b w:val="1"/>
          <w:color w:val="000000"/>
          <w:rtl w:val="0"/>
        </w:rPr>
        <w:t xml:space="preserve">II. Introduction</w:t>
      </w:r>
    </w:p>
    <w:p w:rsidR="00000000" w:rsidDel="00000000" w:rsidP="00000000" w:rsidRDefault="00000000" w:rsidRPr="00000000" w14:paraId="00000005">
      <w:pPr>
        <w:spacing w:after="240" w:before="240" w:line="360" w:lineRule="auto"/>
        <w:rPr>
          <w:sz w:val="24"/>
          <w:szCs w:val="24"/>
        </w:rPr>
      </w:pPr>
      <w:r w:rsidDel="00000000" w:rsidR="00000000" w:rsidRPr="00000000">
        <w:rPr>
          <w:sz w:val="24"/>
          <w:szCs w:val="24"/>
          <w:rtl w:val="0"/>
        </w:rPr>
        <w:t xml:space="preserve">The purpose of this report is to audit the technical systems and processes of </w:t>
      </w:r>
      <w:r w:rsidDel="00000000" w:rsidR="00000000" w:rsidRPr="00000000">
        <w:rPr>
          <w:b w:val="1"/>
          <w:sz w:val="24"/>
          <w:szCs w:val="24"/>
          <w:rtl w:val="0"/>
        </w:rPr>
        <w:t xml:space="preserve">[specific system/process/facility]</w:t>
      </w:r>
      <w:r w:rsidDel="00000000" w:rsidR="00000000" w:rsidRPr="00000000">
        <w:rPr>
          <w:sz w:val="24"/>
          <w:szCs w:val="24"/>
          <w:rtl w:val="0"/>
        </w:rPr>
        <w:t xml:space="preserve"> to verify compliance with operational standards, safety regulations, and internal protocols. The audit evaluates the adherence to industry-specific regulations, efficiency of workflows, effectiveness of technical controls, and the overall reliability of operations.</w:t>
      </w:r>
    </w:p>
    <w:p w:rsidR="00000000" w:rsidDel="00000000" w:rsidP="00000000" w:rsidRDefault="00000000" w:rsidRPr="00000000" w14:paraId="00000006">
      <w:pPr>
        <w:pStyle w:val="Heading4"/>
        <w:keepNext w:val="0"/>
        <w:keepLines w:val="0"/>
        <w:spacing w:after="40" w:before="240" w:line="360" w:lineRule="auto"/>
        <w:rPr>
          <w:b w:val="1"/>
          <w:color w:val="000000"/>
        </w:rPr>
      </w:pPr>
      <w:bookmarkStart w:colFirst="0" w:colLast="0" w:name="_x35sx7hwdxsa" w:id="3"/>
      <w:bookmarkEnd w:id="3"/>
      <w:r w:rsidDel="00000000" w:rsidR="00000000" w:rsidRPr="00000000">
        <w:rPr>
          <w:b w:val="1"/>
          <w:color w:val="000000"/>
          <w:rtl w:val="0"/>
        </w:rPr>
        <w:t xml:space="preserve">III. Audit Scope &amp; Methodology</w:t>
      </w:r>
    </w:p>
    <w:p w:rsidR="00000000" w:rsidDel="00000000" w:rsidP="00000000" w:rsidRDefault="00000000" w:rsidRPr="00000000" w14:paraId="00000007">
      <w:pPr>
        <w:spacing w:after="240" w:before="240" w:line="360" w:lineRule="auto"/>
        <w:rPr>
          <w:sz w:val="24"/>
          <w:szCs w:val="24"/>
        </w:rPr>
      </w:pPr>
      <w:r w:rsidDel="00000000" w:rsidR="00000000" w:rsidRPr="00000000">
        <w:rPr>
          <w:sz w:val="24"/>
          <w:szCs w:val="24"/>
          <w:rtl w:val="0"/>
        </w:rPr>
        <w:t xml:space="preserve">The audit covers the following areas:</w:t>
      </w:r>
    </w:p>
    <w:p w:rsidR="00000000" w:rsidDel="00000000" w:rsidP="00000000" w:rsidRDefault="00000000" w:rsidRPr="00000000" w14:paraId="00000008">
      <w:pPr>
        <w:numPr>
          <w:ilvl w:val="0"/>
          <w:numId w:val="1"/>
        </w:numPr>
        <w:spacing w:after="0" w:afterAutospacing="0" w:before="240" w:line="360" w:lineRule="auto"/>
        <w:ind w:left="720" w:hanging="360"/>
        <w:rPr>
          <w:sz w:val="24"/>
          <w:szCs w:val="24"/>
        </w:rPr>
      </w:pPr>
      <w:r w:rsidDel="00000000" w:rsidR="00000000" w:rsidRPr="00000000">
        <w:rPr>
          <w:b w:val="1"/>
          <w:sz w:val="24"/>
          <w:szCs w:val="24"/>
          <w:rtl w:val="0"/>
        </w:rPr>
        <w:t xml:space="preserve">Documentation Review:</w:t>
      </w:r>
      <w:r w:rsidDel="00000000" w:rsidR="00000000" w:rsidRPr="00000000">
        <w:rPr>
          <w:sz w:val="24"/>
          <w:szCs w:val="24"/>
          <w:rtl w:val="0"/>
        </w:rPr>
        <w:t xml:space="preserve"> An extensive review of operational manuals, maintenance logs, safety reports, regulatory compliance documents, and system logs to assess adherence to documentation standards.</w:t>
      </w:r>
    </w:p>
    <w:p w:rsidR="00000000" w:rsidDel="00000000" w:rsidP="00000000" w:rsidRDefault="00000000" w:rsidRPr="00000000" w14:paraId="00000009">
      <w:pPr>
        <w:numPr>
          <w:ilvl w:val="0"/>
          <w:numId w:val="1"/>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Process Observation:</w:t>
      </w:r>
      <w:r w:rsidDel="00000000" w:rsidR="00000000" w:rsidRPr="00000000">
        <w:rPr>
          <w:sz w:val="24"/>
          <w:szCs w:val="24"/>
          <w:rtl w:val="0"/>
        </w:rPr>
        <w:t xml:space="preserve"> On-site observations of processes, workflows, and system operations to identify deviations from standard operating procedures (SOPs).</w:t>
      </w:r>
    </w:p>
    <w:p w:rsidR="00000000" w:rsidDel="00000000" w:rsidP="00000000" w:rsidRDefault="00000000" w:rsidRPr="00000000" w14:paraId="0000000A">
      <w:pPr>
        <w:numPr>
          <w:ilvl w:val="0"/>
          <w:numId w:val="1"/>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Compliance Testing:</w:t>
      </w:r>
      <w:r w:rsidDel="00000000" w:rsidR="00000000" w:rsidRPr="00000000">
        <w:rPr>
          <w:sz w:val="24"/>
          <w:szCs w:val="24"/>
          <w:rtl w:val="0"/>
        </w:rPr>
        <w:t xml:space="preserve"> Conducting tests to verify that systems and processes comply with applicable regulations, safety standards, and operational guidelines. This includes testing for security measures, data integrity, and system controls.</w:t>
      </w:r>
    </w:p>
    <w:p w:rsidR="00000000" w:rsidDel="00000000" w:rsidP="00000000" w:rsidRDefault="00000000" w:rsidRPr="00000000" w14:paraId="0000000B">
      <w:pPr>
        <w:numPr>
          <w:ilvl w:val="0"/>
          <w:numId w:val="1"/>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Interviews with Personnel:</w:t>
      </w:r>
      <w:r w:rsidDel="00000000" w:rsidR="00000000" w:rsidRPr="00000000">
        <w:rPr>
          <w:sz w:val="24"/>
          <w:szCs w:val="24"/>
          <w:rtl w:val="0"/>
        </w:rPr>
        <w:t xml:space="preserve"> Engaging with key personnel, including technical managers, engineers, and operators, to understand their perspectives on compliance challenges, operational issues, and potential areas of risk.</w:t>
      </w:r>
    </w:p>
    <w:p w:rsidR="00000000" w:rsidDel="00000000" w:rsidP="00000000" w:rsidRDefault="00000000" w:rsidRPr="00000000" w14:paraId="0000000C">
      <w:pPr>
        <w:numPr>
          <w:ilvl w:val="0"/>
          <w:numId w:val="1"/>
        </w:numPr>
        <w:spacing w:after="240" w:before="0" w:beforeAutospacing="0" w:line="360" w:lineRule="auto"/>
        <w:ind w:left="720" w:hanging="360"/>
        <w:rPr>
          <w:sz w:val="24"/>
          <w:szCs w:val="24"/>
        </w:rPr>
      </w:pPr>
      <w:r w:rsidDel="00000000" w:rsidR="00000000" w:rsidRPr="00000000">
        <w:rPr>
          <w:b w:val="1"/>
          <w:sz w:val="24"/>
          <w:szCs w:val="24"/>
          <w:rtl w:val="0"/>
        </w:rPr>
        <w:t xml:space="preserve">Risk Analysis:</w:t>
      </w:r>
      <w:r w:rsidDel="00000000" w:rsidR="00000000" w:rsidRPr="00000000">
        <w:rPr>
          <w:sz w:val="24"/>
          <w:szCs w:val="24"/>
          <w:rtl w:val="0"/>
        </w:rPr>
        <w:t xml:space="preserve"> Analyzing data and findings to identify potential risks, including non-compliance issues, safety risks, inefficiencies, and vulnerabilities in technical controls.</w:t>
      </w:r>
    </w:p>
    <w:p w:rsidR="00000000" w:rsidDel="00000000" w:rsidP="00000000" w:rsidRDefault="00000000" w:rsidRPr="00000000" w14:paraId="0000000D">
      <w:pPr>
        <w:pStyle w:val="Heading4"/>
        <w:keepNext w:val="0"/>
        <w:keepLines w:val="0"/>
        <w:spacing w:after="40" w:before="240" w:line="360" w:lineRule="auto"/>
        <w:rPr>
          <w:b w:val="1"/>
          <w:color w:val="000000"/>
        </w:rPr>
      </w:pPr>
      <w:bookmarkStart w:colFirst="0" w:colLast="0" w:name="_m1kz57rlqhjj" w:id="4"/>
      <w:bookmarkEnd w:id="4"/>
      <w:r w:rsidDel="00000000" w:rsidR="00000000" w:rsidRPr="00000000">
        <w:rPr>
          <w:b w:val="1"/>
          <w:color w:val="000000"/>
          <w:rtl w:val="0"/>
        </w:rPr>
        <w:t xml:space="preserve">IV. Audit Findings</w:t>
      </w:r>
    </w:p>
    <w:p w:rsidR="00000000" w:rsidDel="00000000" w:rsidP="00000000" w:rsidRDefault="00000000" w:rsidRPr="00000000" w14:paraId="0000000E">
      <w:pPr>
        <w:spacing w:after="240" w:before="240" w:line="360" w:lineRule="auto"/>
        <w:rPr>
          <w:sz w:val="24"/>
          <w:szCs w:val="24"/>
        </w:rPr>
      </w:pPr>
      <w:r w:rsidDel="00000000" w:rsidR="00000000" w:rsidRPr="00000000">
        <w:rPr>
          <w:sz w:val="24"/>
          <w:szCs w:val="24"/>
          <w:rtl w:val="0"/>
        </w:rPr>
        <w:t xml:space="preserve">This section presents a detailed analysis of the audit results, including:</w:t>
      </w:r>
    </w:p>
    <w:p w:rsidR="00000000" w:rsidDel="00000000" w:rsidP="00000000" w:rsidRDefault="00000000" w:rsidRPr="00000000" w14:paraId="0000000F">
      <w:pPr>
        <w:numPr>
          <w:ilvl w:val="0"/>
          <w:numId w:val="2"/>
        </w:numPr>
        <w:spacing w:after="0" w:afterAutospacing="0" w:before="240" w:line="360" w:lineRule="auto"/>
        <w:ind w:left="720" w:hanging="360"/>
        <w:rPr>
          <w:sz w:val="24"/>
          <w:szCs w:val="24"/>
        </w:rPr>
      </w:pPr>
      <w:r w:rsidDel="00000000" w:rsidR="00000000" w:rsidRPr="00000000">
        <w:rPr>
          <w:b w:val="1"/>
          <w:sz w:val="24"/>
          <w:szCs w:val="24"/>
          <w:rtl w:val="0"/>
        </w:rPr>
        <w:t xml:space="preserve">Compliance Levels:</w:t>
      </w:r>
      <w:r w:rsidDel="00000000" w:rsidR="00000000" w:rsidRPr="00000000">
        <w:rPr>
          <w:sz w:val="24"/>
          <w:szCs w:val="24"/>
          <w:rtl w:val="0"/>
        </w:rPr>
        <w:t xml:space="preserve"> An evaluation of how well the technical systems align with regulatory requirements and internal policies. The report identifies non-compliance areas, gaps in procedures, and documentation issues.</w:t>
      </w:r>
    </w:p>
    <w:p w:rsidR="00000000" w:rsidDel="00000000" w:rsidP="00000000" w:rsidRDefault="00000000" w:rsidRPr="00000000" w14:paraId="00000010">
      <w:pPr>
        <w:numPr>
          <w:ilvl w:val="0"/>
          <w:numId w:val="2"/>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Process Efficiency:</w:t>
      </w:r>
      <w:r w:rsidDel="00000000" w:rsidR="00000000" w:rsidRPr="00000000">
        <w:rPr>
          <w:sz w:val="24"/>
          <w:szCs w:val="24"/>
          <w:rtl w:val="0"/>
        </w:rPr>
        <w:t xml:space="preserve"> A review of workflow efficiency, highlighting areas where processes are well-optimized and areas where bottlenecks, redundancies, or inefficiencies are present.</w:t>
      </w:r>
    </w:p>
    <w:p w:rsidR="00000000" w:rsidDel="00000000" w:rsidP="00000000" w:rsidRDefault="00000000" w:rsidRPr="00000000" w14:paraId="00000011">
      <w:pPr>
        <w:numPr>
          <w:ilvl w:val="0"/>
          <w:numId w:val="2"/>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Safety and Security Concerns:</w:t>
      </w:r>
      <w:r w:rsidDel="00000000" w:rsidR="00000000" w:rsidRPr="00000000">
        <w:rPr>
          <w:sz w:val="24"/>
          <w:szCs w:val="24"/>
          <w:rtl w:val="0"/>
        </w:rPr>
        <w:t xml:space="preserve"> Identification of safety risks, security vulnerabilities, and areas where risk management measures need improvement.</w:t>
      </w:r>
    </w:p>
    <w:p w:rsidR="00000000" w:rsidDel="00000000" w:rsidP="00000000" w:rsidRDefault="00000000" w:rsidRPr="00000000" w14:paraId="00000012">
      <w:pPr>
        <w:numPr>
          <w:ilvl w:val="0"/>
          <w:numId w:val="2"/>
        </w:numPr>
        <w:spacing w:after="240" w:before="0" w:beforeAutospacing="0" w:line="360" w:lineRule="auto"/>
        <w:ind w:left="720" w:hanging="360"/>
        <w:rPr>
          <w:sz w:val="24"/>
          <w:szCs w:val="24"/>
        </w:rPr>
      </w:pPr>
      <w:r w:rsidDel="00000000" w:rsidR="00000000" w:rsidRPr="00000000">
        <w:rPr>
          <w:b w:val="1"/>
          <w:sz w:val="24"/>
          <w:szCs w:val="24"/>
          <w:rtl w:val="0"/>
        </w:rPr>
        <w:t xml:space="preserve">Technical Integrity:</w:t>
      </w:r>
      <w:r w:rsidDel="00000000" w:rsidR="00000000" w:rsidRPr="00000000">
        <w:rPr>
          <w:sz w:val="24"/>
          <w:szCs w:val="24"/>
          <w:rtl w:val="0"/>
        </w:rPr>
        <w:t xml:space="preserve"> An assessment of the system's integrity, checking for unauthorized changes, configuration issues, and the adequacy of backup and recovery measures.</w:t>
      </w:r>
    </w:p>
    <w:p w:rsidR="00000000" w:rsidDel="00000000" w:rsidP="00000000" w:rsidRDefault="00000000" w:rsidRPr="00000000" w14:paraId="00000013">
      <w:pPr>
        <w:pStyle w:val="Heading4"/>
        <w:keepNext w:val="0"/>
        <w:keepLines w:val="0"/>
        <w:spacing w:after="40" w:before="240" w:line="360" w:lineRule="auto"/>
        <w:rPr>
          <w:b w:val="1"/>
          <w:color w:val="000000"/>
        </w:rPr>
      </w:pPr>
      <w:bookmarkStart w:colFirst="0" w:colLast="0" w:name="_v4c1md5endxu" w:id="5"/>
      <w:bookmarkEnd w:id="5"/>
      <w:r w:rsidDel="00000000" w:rsidR="00000000" w:rsidRPr="00000000">
        <w:rPr>
          <w:b w:val="1"/>
          <w:color w:val="000000"/>
          <w:rtl w:val="0"/>
        </w:rPr>
        <w:t xml:space="preserve">V. Recommendations</w:t>
      </w:r>
    </w:p>
    <w:p w:rsidR="00000000" w:rsidDel="00000000" w:rsidP="00000000" w:rsidRDefault="00000000" w:rsidRPr="00000000" w14:paraId="00000014">
      <w:pPr>
        <w:spacing w:after="240" w:before="240" w:line="360" w:lineRule="auto"/>
        <w:rPr>
          <w:sz w:val="24"/>
          <w:szCs w:val="24"/>
        </w:rPr>
      </w:pPr>
      <w:r w:rsidDel="00000000" w:rsidR="00000000" w:rsidRPr="00000000">
        <w:rPr>
          <w:sz w:val="24"/>
          <w:szCs w:val="24"/>
          <w:rtl w:val="0"/>
        </w:rPr>
        <w:t xml:space="preserve">The report provides actionable recommendations to address audit findings:</w:t>
      </w:r>
    </w:p>
    <w:p w:rsidR="00000000" w:rsidDel="00000000" w:rsidP="00000000" w:rsidRDefault="00000000" w:rsidRPr="00000000" w14:paraId="00000015">
      <w:pPr>
        <w:numPr>
          <w:ilvl w:val="0"/>
          <w:numId w:val="3"/>
        </w:numPr>
        <w:spacing w:after="0" w:afterAutospacing="0" w:before="240" w:line="360" w:lineRule="auto"/>
        <w:ind w:left="720" w:hanging="360"/>
        <w:rPr>
          <w:sz w:val="24"/>
          <w:szCs w:val="24"/>
        </w:rPr>
      </w:pPr>
      <w:r w:rsidDel="00000000" w:rsidR="00000000" w:rsidRPr="00000000">
        <w:rPr>
          <w:b w:val="1"/>
          <w:sz w:val="24"/>
          <w:szCs w:val="24"/>
          <w:rtl w:val="0"/>
        </w:rPr>
        <w:t xml:space="preserve">Compliance Improvement Measures:</w:t>
      </w:r>
      <w:r w:rsidDel="00000000" w:rsidR="00000000" w:rsidRPr="00000000">
        <w:rPr>
          <w:sz w:val="24"/>
          <w:szCs w:val="24"/>
          <w:rtl w:val="0"/>
        </w:rPr>
        <w:t xml:space="preserve"> Steps to rectify non-compliance issues, update procedures, and enhance documentation practices.</w:t>
      </w:r>
    </w:p>
    <w:p w:rsidR="00000000" w:rsidDel="00000000" w:rsidP="00000000" w:rsidRDefault="00000000" w:rsidRPr="00000000" w14:paraId="00000016">
      <w:pPr>
        <w:numPr>
          <w:ilvl w:val="0"/>
          <w:numId w:val="3"/>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Process Enhancements:</w:t>
      </w:r>
      <w:r w:rsidDel="00000000" w:rsidR="00000000" w:rsidRPr="00000000">
        <w:rPr>
          <w:sz w:val="24"/>
          <w:szCs w:val="24"/>
          <w:rtl w:val="0"/>
        </w:rPr>
        <w:t xml:space="preserve"> Suggestions for process reengineering to improve efficiency, reduce costs, and minimize waste.</w:t>
      </w:r>
    </w:p>
    <w:p w:rsidR="00000000" w:rsidDel="00000000" w:rsidP="00000000" w:rsidRDefault="00000000" w:rsidRPr="00000000" w14:paraId="00000017">
      <w:pPr>
        <w:numPr>
          <w:ilvl w:val="0"/>
          <w:numId w:val="3"/>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Safety and Security Upgrades:</w:t>
      </w:r>
      <w:r w:rsidDel="00000000" w:rsidR="00000000" w:rsidRPr="00000000">
        <w:rPr>
          <w:sz w:val="24"/>
          <w:szCs w:val="24"/>
          <w:rtl w:val="0"/>
        </w:rPr>
        <w:t xml:space="preserve"> Recommendations for implementing additional safety protocols, security controls, and risk management measures.</w:t>
      </w:r>
    </w:p>
    <w:p w:rsidR="00000000" w:rsidDel="00000000" w:rsidP="00000000" w:rsidRDefault="00000000" w:rsidRPr="00000000" w14:paraId="00000018">
      <w:pPr>
        <w:numPr>
          <w:ilvl w:val="0"/>
          <w:numId w:val="3"/>
        </w:numPr>
        <w:spacing w:after="240" w:before="0" w:beforeAutospacing="0" w:line="360" w:lineRule="auto"/>
        <w:ind w:left="720" w:hanging="360"/>
        <w:rPr>
          <w:sz w:val="24"/>
          <w:szCs w:val="24"/>
        </w:rPr>
      </w:pPr>
      <w:r w:rsidDel="00000000" w:rsidR="00000000" w:rsidRPr="00000000">
        <w:rPr>
          <w:b w:val="1"/>
          <w:sz w:val="24"/>
          <w:szCs w:val="24"/>
          <w:rtl w:val="0"/>
        </w:rPr>
        <w:t xml:space="preserve">Regular Audits:</w:t>
      </w:r>
      <w:r w:rsidDel="00000000" w:rsidR="00000000" w:rsidRPr="00000000">
        <w:rPr>
          <w:sz w:val="24"/>
          <w:szCs w:val="24"/>
          <w:rtl w:val="0"/>
        </w:rPr>
        <w:t xml:space="preserve"> Proposing periodic audits to maintain ongoing compliance and operational efficiency.</w:t>
      </w:r>
    </w:p>
    <w:p w:rsidR="00000000" w:rsidDel="00000000" w:rsidP="00000000" w:rsidRDefault="00000000" w:rsidRPr="00000000" w14:paraId="00000019">
      <w:pPr>
        <w:pStyle w:val="Heading4"/>
        <w:keepNext w:val="0"/>
        <w:keepLines w:val="0"/>
        <w:spacing w:after="40" w:before="240" w:line="360" w:lineRule="auto"/>
        <w:rPr>
          <w:b w:val="1"/>
          <w:color w:val="000000"/>
        </w:rPr>
      </w:pPr>
      <w:bookmarkStart w:colFirst="0" w:colLast="0" w:name="_9pk0tio4bpzb" w:id="6"/>
      <w:bookmarkEnd w:id="6"/>
      <w:r w:rsidDel="00000000" w:rsidR="00000000" w:rsidRPr="00000000">
        <w:rPr>
          <w:b w:val="1"/>
          <w:color w:val="000000"/>
          <w:rtl w:val="0"/>
        </w:rPr>
        <w:t xml:space="preserve">VI. Conclusion</w:t>
      </w:r>
    </w:p>
    <w:p w:rsidR="00000000" w:rsidDel="00000000" w:rsidP="00000000" w:rsidRDefault="00000000" w:rsidRPr="00000000" w14:paraId="0000001A">
      <w:pPr>
        <w:spacing w:after="240" w:before="240" w:line="360" w:lineRule="auto"/>
        <w:rPr>
          <w:sz w:val="24"/>
          <w:szCs w:val="24"/>
        </w:rPr>
      </w:pPr>
      <w:r w:rsidDel="00000000" w:rsidR="00000000" w:rsidRPr="00000000">
        <w:rPr>
          <w:sz w:val="24"/>
          <w:szCs w:val="24"/>
          <w:rtl w:val="0"/>
        </w:rPr>
        <w:t xml:space="preserve">The </w:t>
      </w:r>
      <w:r w:rsidDel="00000000" w:rsidR="00000000" w:rsidRPr="00000000">
        <w:rPr>
          <w:b w:val="1"/>
          <w:sz w:val="24"/>
          <w:szCs w:val="24"/>
          <w:rtl w:val="0"/>
        </w:rPr>
        <w:t xml:space="preserve">Technical Audit Report</w:t>
      </w:r>
      <w:r w:rsidDel="00000000" w:rsidR="00000000" w:rsidRPr="00000000">
        <w:rPr>
          <w:sz w:val="24"/>
          <w:szCs w:val="24"/>
          <w:rtl w:val="0"/>
        </w:rPr>
        <w:t xml:space="preserve"> offers an in-depth evaluation of the audited systems and processes, ensuring alignment with industry standards and regulatory requirements. It provides a roadmap for corrective actions and improvements to achieve compliance and operational excellence.</w:t>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ind w:left="5760" w:firstLine="720"/>
      <w:rPr/>
    </w:pPr>
    <w:r w:rsidDel="00000000" w:rsidR="00000000" w:rsidRPr="00000000">
      <w:rPr>
        <w:rtl w:val="0"/>
      </w:rPr>
      <w:t xml:space="preserve">Copyright @</w:t>
    </w:r>
    <w:hyperlink r:id="rId1">
      <w:r w:rsidDel="00000000" w:rsidR="00000000" w:rsidRPr="00000000">
        <w:rPr>
          <w:color w:val="1155cc"/>
          <w:u w:val="single"/>
          <w:rtl w:val="0"/>
        </w:rPr>
        <w:t xml:space="preserve"> </w:t>
      </w:r>
    </w:hyperlink>
    <w:hyperlink r:id="rId2">
      <w:r w:rsidDel="00000000" w:rsidR="00000000" w:rsidRPr="00000000">
        <w:rPr>
          <w:b w:val="1"/>
          <w:color w:val="1155cc"/>
          <w:u w:val="single"/>
          <w:rtl w:val="0"/>
        </w:rPr>
        <w:t xml:space="preserve">Sample.net</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net/" TargetMode="External"/><Relationship Id="rId2" Type="http://schemas.openxmlformats.org/officeDocument/2006/relationships/hyperlink" Target="https://www.sample.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