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4"/>
        <w:keepNext w:val="0"/>
        <w:keepLines w:val="0"/>
        <w:spacing w:after="40" w:before="240" w:lineRule="auto"/>
        <w:jc w:val="center"/>
        <w:rPr>
          <w:b w:val="1"/>
          <w:color w:val="6aa84f"/>
          <w:sz w:val="60"/>
          <w:szCs w:val="60"/>
        </w:rPr>
      </w:pPr>
      <w:bookmarkStart w:colFirst="0" w:colLast="0" w:name="_lppuvpa9yrz5" w:id="0"/>
      <w:bookmarkEnd w:id="0"/>
      <w:r w:rsidDel="00000000" w:rsidR="00000000" w:rsidRPr="00000000">
        <w:rPr>
          <w:rFonts w:ascii="Open Sans" w:cs="Open Sans" w:eastAsia="Open Sans" w:hAnsi="Open Sans"/>
          <w:color w:val="6aa84f"/>
        </w:rPr>
        <w:drawing>
          <wp:inline distB="114300" distT="114300" distL="114300" distR="114300">
            <wp:extent cx="5943600" cy="762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b w:val="1"/>
          <w:color w:val="6aa84f"/>
          <w:sz w:val="60"/>
          <w:szCs w:val="60"/>
          <w:rtl w:val="0"/>
        </w:rPr>
        <w:t xml:space="preserve">Technical Compliance Report</w:t>
      </w:r>
    </w:p>
    <w:p w:rsidR="00000000" w:rsidDel="00000000" w:rsidP="00000000" w:rsidRDefault="00000000" w:rsidRPr="00000000" w14:paraId="00000002">
      <w:pPr>
        <w:pStyle w:val="Heading4"/>
        <w:keepNext w:val="0"/>
        <w:keepLines w:val="0"/>
        <w:spacing w:after="40" w:before="240" w:line="360" w:lineRule="auto"/>
        <w:rPr>
          <w:b w:val="1"/>
          <w:color w:val="000000"/>
        </w:rPr>
      </w:pPr>
      <w:bookmarkStart w:colFirst="0" w:colLast="0" w:name="_481vkriqfcfw" w:id="1"/>
      <w:bookmarkEnd w:id="1"/>
      <w:r w:rsidDel="00000000" w:rsidR="00000000" w:rsidRPr="00000000">
        <w:rPr>
          <w:b w:val="1"/>
          <w:color w:val="000000"/>
          <w:sz w:val="22"/>
          <w:szCs w:val="22"/>
          <w:rtl w:val="0"/>
        </w:rPr>
        <w:br w:type="textWrapping"/>
      </w:r>
      <w:r w:rsidDel="00000000" w:rsidR="00000000" w:rsidRPr="00000000">
        <w:rPr>
          <w:b w:val="1"/>
          <w:color w:val="000000"/>
          <w:rtl w:val="0"/>
        </w:rPr>
        <w:t xml:space="preserve">I. Executive Summary</w:t>
      </w:r>
    </w:p>
    <w:p w:rsidR="00000000" w:rsidDel="00000000" w:rsidP="00000000" w:rsidRDefault="00000000" w:rsidRPr="00000000" w14:paraId="00000003">
      <w:pPr>
        <w:spacing w:after="240" w:before="240" w:line="360" w:lineRule="auto"/>
        <w:rPr>
          <w:sz w:val="24"/>
          <w:szCs w:val="24"/>
        </w:rPr>
      </w:pPr>
      <w:r w:rsidDel="00000000" w:rsidR="00000000" w:rsidRPr="00000000">
        <w:rPr>
          <w:sz w:val="24"/>
          <w:szCs w:val="24"/>
          <w:rtl w:val="0"/>
        </w:rPr>
        <w:t xml:space="preserve">The </w:t>
      </w:r>
      <w:r w:rsidDel="00000000" w:rsidR="00000000" w:rsidRPr="00000000">
        <w:rPr>
          <w:b w:val="1"/>
          <w:sz w:val="24"/>
          <w:szCs w:val="24"/>
          <w:rtl w:val="0"/>
        </w:rPr>
        <w:t xml:space="preserve">Technical Compliance Report</w:t>
      </w:r>
      <w:r w:rsidDel="00000000" w:rsidR="00000000" w:rsidRPr="00000000">
        <w:rPr>
          <w:sz w:val="24"/>
          <w:szCs w:val="24"/>
          <w:rtl w:val="0"/>
        </w:rPr>
        <w:t xml:space="preserve"> evaluates the compliance of technical systems, processes, or operations with regulatory standards, industry guidelines, and internal policies. The report focuses on identifying compliance gaps, assessing risks, and recommending corrective measures to ensure full adherence to all relevant standards.</w:t>
      </w:r>
    </w:p>
    <w:p w:rsidR="00000000" w:rsidDel="00000000" w:rsidP="00000000" w:rsidRDefault="00000000" w:rsidRPr="00000000" w14:paraId="00000004">
      <w:pPr>
        <w:pStyle w:val="Heading4"/>
        <w:keepNext w:val="0"/>
        <w:keepLines w:val="0"/>
        <w:spacing w:after="40" w:before="240" w:line="360" w:lineRule="auto"/>
        <w:rPr>
          <w:b w:val="1"/>
          <w:color w:val="000000"/>
        </w:rPr>
      </w:pPr>
      <w:bookmarkStart w:colFirst="0" w:colLast="0" w:name="_6yjb14d25jf" w:id="2"/>
      <w:bookmarkEnd w:id="2"/>
      <w:r w:rsidDel="00000000" w:rsidR="00000000" w:rsidRPr="00000000">
        <w:rPr>
          <w:b w:val="1"/>
          <w:color w:val="000000"/>
          <w:rtl w:val="0"/>
        </w:rPr>
        <w:t xml:space="preserve">II. Introduction</w:t>
      </w:r>
    </w:p>
    <w:p w:rsidR="00000000" w:rsidDel="00000000" w:rsidP="00000000" w:rsidRDefault="00000000" w:rsidRPr="00000000" w14:paraId="00000005">
      <w:pPr>
        <w:spacing w:after="240" w:before="240" w:line="360" w:lineRule="auto"/>
        <w:rPr>
          <w:sz w:val="24"/>
          <w:szCs w:val="24"/>
        </w:rPr>
      </w:pPr>
      <w:r w:rsidDel="00000000" w:rsidR="00000000" w:rsidRPr="00000000">
        <w:rPr>
          <w:sz w:val="24"/>
          <w:szCs w:val="24"/>
          <w:rtl w:val="0"/>
        </w:rPr>
        <w:t xml:space="preserve">The objective of this report is to review the compliance of </w:t>
      </w:r>
      <w:r w:rsidDel="00000000" w:rsidR="00000000" w:rsidRPr="00000000">
        <w:rPr>
          <w:b w:val="1"/>
          <w:sz w:val="24"/>
          <w:szCs w:val="24"/>
          <w:rtl w:val="0"/>
        </w:rPr>
        <w:t xml:space="preserve">[specific system/process/operation]</w:t>
      </w:r>
      <w:r w:rsidDel="00000000" w:rsidR="00000000" w:rsidRPr="00000000">
        <w:rPr>
          <w:sz w:val="24"/>
          <w:szCs w:val="24"/>
          <w:rtl w:val="0"/>
        </w:rPr>
        <w:t xml:space="preserve"> with applicable regulatory requirements and industry standards. The report covers technical protocols, safety measures, operational procedures, and documentation accuracy to verify compliance status.</w:t>
      </w:r>
    </w:p>
    <w:p w:rsidR="00000000" w:rsidDel="00000000" w:rsidP="00000000" w:rsidRDefault="00000000" w:rsidRPr="00000000" w14:paraId="00000006">
      <w:pPr>
        <w:pStyle w:val="Heading4"/>
        <w:keepNext w:val="0"/>
        <w:keepLines w:val="0"/>
        <w:spacing w:after="40" w:before="240" w:line="360" w:lineRule="auto"/>
        <w:rPr>
          <w:b w:val="1"/>
          <w:color w:val="000000"/>
        </w:rPr>
      </w:pPr>
      <w:bookmarkStart w:colFirst="0" w:colLast="0" w:name="_yyiji8ka4fol" w:id="3"/>
      <w:bookmarkEnd w:id="3"/>
      <w:r w:rsidDel="00000000" w:rsidR="00000000" w:rsidRPr="00000000">
        <w:rPr>
          <w:b w:val="1"/>
          <w:color w:val="000000"/>
          <w:rtl w:val="0"/>
        </w:rPr>
        <w:t xml:space="preserve">III. Compliance Review Methodology</w:t>
      </w:r>
    </w:p>
    <w:p w:rsidR="00000000" w:rsidDel="00000000" w:rsidP="00000000" w:rsidRDefault="00000000" w:rsidRPr="00000000" w14:paraId="00000007">
      <w:pPr>
        <w:spacing w:after="240" w:before="240" w:line="360" w:lineRule="auto"/>
        <w:rPr>
          <w:sz w:val="24"/>
          <w:szCs w:val="24"/>
        </w:rPr>
      </w:pPr>
      <w:r w:rsidDel="00000000" w:rsidR="00000000" w:rsidRPr="00000000">
        <w:rPr>
          <w:sz w:val="24"/>
          <w:szCs w:val="24"/>
          <w:rtl w:val="0"/>
        </w:rPr>
        <w:t xml:space="preserve">The review process includes:</w:t>
      </w:r>
    </w:p>
    <w:p w:rsidR="00000000" w:rsidDel="00000000" w:rsidP="00000000" w:rsidRDefault="00000000" w:rsidRPr="00000000" w14:paraId="00000008">
      <w:pPr>
        <w:numPr>
          <w:ilvl w:val="0"/>
          <w:numId w:val="2"/>
        </w:numPr>
        <w:spacing w:after="0" w:afterAutospacing="0" w:before="240" w:line="360" w:lineRule="auto"/>
        <w:ind w:left="720" w:hanging="360"/>
        <w:rPr>
          <w:sz w:val="24"/>
          <w:szCs w:val="24"/>
        </w:rPr>
      </w:pPr>
      <w:r w:rsidDel="00000000" w:rsidR="00000000" w:rsidRPr="00000000">
        <w:rPr>
          <w:b w:val="1"/>
          <w:sz w:val="24"/>
          <w:szCs w:val="24"/>
          <w:rtl w:val="0"/>
        </w:rPr>
        <w:t xml:space="preserve">Document Analysis:</w:t>
      </w:r>
      <w:r w:rsidDel="00000000" w:rsidR="00000000" w:rsidRPr="00000000">
        <w:rPr>
          <w:sz w:val="24"/>
          <w:szCs w:val="24"/>
          <w:rtl w:val="0"/>
        </w:rPr>
        <w:t xml:space="preserve"> Reviewing compliance documents, logs, manuals, and operational records to assess adherence to documentation standards.</w:t>
      </w:r>
    </w:p>
    <w:p w:rsidR="00000000" w:rsidDel="00000000" w:rsidP="00000000" w:rsidRDefault="00000000" w:rsidRPr="00000000" w14:paraId="00000009">
      <w:pPr>
        <w:numPr>
          <w:ilvl w:val="0"/>
          <w:numId w:val="2"/>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Process Observation:</w:t>
      </w:r>
      <w:r w:rsidDel="00000000" w:rsidR="00000000" w:rsidRPr="00000000">
        <w:rPr>
          <w:sz w:val="24"/>
          <w:szCs w:val="24"/>
          <w:rtl w:val="0"/>
        </w:rPr>
        <w:t xml:space="preserve"> Monitoring operations and procedures to ensure compliance with standard operating procedures (SOPs).</w:t>
      </w:r>
    </w:p>
    <w:p w:rsidR="00000000" w:rsidDel="00000000" w:rsidP="00000000" w:rsidRDefault="00000000" w:rsidRPr="00000000" w14:paraId="0000000A">
      <w:pPr>
        <w:numPr>
          <w:ilvl w:val="0"/>
          <w:numId w:val="2"/>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Testing and Validation:</w:t>
      </w:r>
      <w:r w:rsidDel="00000000" w:rsidR="00000000" w:rsidRPr="00000000">
        <w:rPr>
          <w:sz w:val="24"/>
          <w:szCs w:val="24"/>
          <w:rtl w:val="0"/>
        </w:rPr>
        <w:t xml:space="preserve"> Conducting tests to verify that systems meet required performance and safety standards.</w:t>
      </w:r>
    </w:p>
    <w:p w:rsidR="00000000" w:rsidDel="00000000" w:rsidP="00000000" w:rsidRDefault="00000000" w:rsidRPr="00000000" w14:paraId="0000000B">
      <w:pPr>
        <w:numPr>
          <w:ilvl w:val="0"/>
          <w:numId w:val="2"/>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Regulatory Assessment:</w:t>
      </w:r>
      <w:r w:rsidDel="00000000" w:rsidR="00000000" w:rsidRPr="00000000">
        <w:rPr>
          <w:sz w:val="24"/>
          <w:szCs w:val="24"/>
          <w:rtl w:val="0"/>
        </w:rPr>
        <w:t xml:space="preserve"> Evaluating compliance with regulatory standards, including environmental, safety, and data protection requirements.</w:t>
      </w:r>
    </w:p>
    <w:p w:rsidR="00000000" w:rsidDel="00000000" w:rsidP="00000000" w:rsidRDefault="00000000" w:rsidRPr="00000000" w14:paraId="0000000C">
      <w:pPr>
        <w:numPr>
          <w:ilvl w:val="0"/>
          <w:numId w:val="2"/>
        </w:numPr>
        <w:spacing w:after="240" w:before="0" w:beforeAutospacing="0" w:line="360" w:lineRule="auto"/>
        <w:ind w:left="720" w:hanging="360"/>
        <w:rPr>
          <w:sz w:val="24"/>
          <w:szCs w:val="24"/>
        </w:rPr>
      </w:pPr>
      <w:r w:rsidDel="00000000" w:rsidR="00000000" w:rsidRPr="00000000">
        <w:rPr>
          <w:b w:val="1"/>
          <w:sz w:val="24"/>
          <w:szCs w:val="24"/>
          <w:rtl w:val="0"/>
        </w:rPr>
        <w:t xml:space="preserve">Interviews with Key Personnel:</w:t>
      </w:r>
      <w:r w:rsidDel="00000000" w:rsidR="00000000" w:rsidRPr="00000000">
        <w:rPr>
          <w:sz w:val="24"/>
          <w:szCs w:val="24"/>
          <w:rtl w:val="0"/>
        </w:rPr>
        <w:t xml:space="preserve"> Gathering insights from compliance officers, engineers, and technical staff to identify compliance challenges and gaps.</w:t>
      </w:r>
    </w:p>
    <w:p w:rsidR="00000000" w:rsidDel="00000000" w:rsidP="00000000" w:rsidRDefault="00000000" w:rsidRPr="00000000" w14:paraId="0000000D">
      <w:pPr>
        <w:pStyle w:val="Heading4"/>
        <w:keepNext w:val="0"/>
        <w:keepLines w:val="0"/>
        <w:spacing w:after="40" w:before="240" w:line="360" w:lineRule="auto"/>
        <w:rPr>
          <w:b w:val="1"/>
          <w:color w:val="000000"/>
        </w:rPr>
      </w:pPr>
      <w:bookmarkStart w:colFirst="0" w:colLast="0" w:name="_t3qx2pfljr2w" w:id="4"/>
      <w:bookmarkEnd w:id="4"/>
      <w:r w:rsidDel="00000000" w:rsidR="00000000" w:rsidRPr="00000000">
        <w:rPr>
          <w:b w:val="1"/>
          <w:color w:val="000000"/>
          <w:rtl w:val="0"/>
        </w:rPr>
        <w:t xml:space="preserve">IV. Compliance Findings</w:t>
      </w:r>
    </w:p>
    <w:p w:rsidR="00000000" w:rsidDel="00000000" w:rsidP="00000000" w:rsidRDefault="00000000" w:rsidRPr="00000000" w14:paraId="0000000E">
      <w:pPr>
        <w:spacing w:after="240" w:before="240" w:line="360" w:lineRule="auto"/>
        <w:rPr>
          <w:sz w:val="24"/>
          <w:szCs w:val="24"/>
        </w:rPr>
      </w:pPr>
      <w:r w:rsidDel="00000000" w:rsidR="00000000" w:rsidRPr="00000000">
        <w:rPr>
          <w:sz w:val="24"/>
          <w:szCs w:val="24"/>
          <w:rtl w:val="0"/>
        </w:rPr>
        <w:t xml:space="preserve">The report outlines findings in the following areas:</w:t>
      </w:r>
    </w:p>
    <w:p w:rsidR="00000000" w:rsidDel="00000000" w:rsidP="00000000" w:rsidRDefault="00000000" w:rsidRPr="00000000" w14:paraId="0000000F">
      <w:pPr>
        <w:numPr>
          <w:ilvl w:val="0"/>
          <w:numId w:val="3"/>
        </w:numPr>
        <w:spacing w:after="0" w:afterAutospacing="0" w:before="240" w:line="360" w:lineRule="auto"/>
        <w:ind w:left="720" w:hanging="360"/>
        <w:rPr>
          <w:sz w:val="24"/>
          <w:szCs w:val="24"/>
        </w:rPr>
      </w:pPr>
      <w:r w:rsidDel="00000000" w:rsidR="00000000" w:rsidRPr="00000000">
        <w:rPr>
          <w:b w:val="1"/>
          <w:sz w:val="24"/>
          <w:szCs w:val="24"/>
          <w:rtl w:val="0"/>
        </w:rPr>
        <w:t xml:space="preserve">Documentation Compliance:</w:t>
      </w:r>
      <w:r w:rsidDel="00000000" w:rsidR="00000000" w:rsidRPr="00000000">
        <w:rPr>
          <w:sz w:val="24"/>
          <w:szCs w:val="24"/>
          <w:rtl w:val="0"/>
        </w:rPr>
        <w:t xml:space="preserve"> Analyzes adherence to documentation standards, identifying incomplete records or missing documents.</w:t>
      </w:r>
    </w:p>
    <w:p w:rsidR="00000000" w:rsidDel="00000000" w:rsidP="00000000" w:rsidRDefault="00000000" w:rsidRPr="00000000" w14:paraId="00000010">
      <w:pPr>
        <w:numPr>
          <w:ilvl w:val="0"/>
          <w:numId w:val="3"/>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Operational Compliance:</w:t>
      </w:r>
      <w:r w:rsidDel="00000000" w:rsidR="00000000" w:rsidRPr="00000000">
        <w:rPr>
          <w:sz w:val="24"/>
          <w:szCs w:val="24"/>
          <w:rtl w:val="0"/>
        </w:rPr>
        <w:t xml:space="preserve"> Evaluates how well operations follow SOPs and industry-specific guidelines.</w:t>
      </w:r>
    </w:p>
    <w:p w:rsidR="00000000" w:rsidDel="00000000" w:rsidP="00000000" w:rsidRDefault="00000000" w:rsidRPr="00000000" w14:paraId="00000011">
      <w:pPr>
        <w:numPr>
          <w:ilvl w:val="0"/>
          <w:numId w:val="3"/>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Safety Compliance:</w:t>
      </w:r>
      <w:r w:rsidDel="00000000" w:rsidR="00000000" w:rsidRPr="00000000">
        <w:rPr>
          <w:sz w:val="24"/>
          <w:szCs w:val="24"/>
          <w:rtl w:val="0"/>
        </w:rPr>
        <w:t xml:space="preserve"> Reviews safety protocols, identifying any non-compliant measures or safety risks.</w:t>
      </w:r>
    </w:p>
    <w:p w:rsidR="00000000" w:rsidDel="00000000" w:rsidP="00000000" w:rsidRDefault="00000000" w:rsidRPr="00000000" w14:paraId="00000012">
      <w:pPr>
        <w:numPr>
          <w:ilvl w:val="0"/>
          <w:numId w:val="3"/>
        </w:numPr>
        <w:spacing w:after="240" w:before="0" w:beforeAutospacing="0" w:line="360" w:lineRule="auto"/>
        <w:ind w:left="720" w:hanging="360"/>
        <w:rPr>
          <w:sz w:val="24"/>
          <w:szCs w:val="24"/>
        </w:rPr>
      </w:pPr>
      <w:r w:rsidDel="00000000" w:rsidR="00000000" w:rsidRPr="00000000">
        <w:rPr>
          <w:b w:val="1"/>
          <w:sz w:val="24"/>
          <w:szCs w:val="24"/>
          <w:rtl w:val="0"/>
        </w:rPr>
        <w:t xml:space="preserve">Regulatory Adherence:</w:t>
      </w:r>
      <w:r w:rsidDel="00000000" w:rsidR="00000000" w:rsidRPr="00000000">
        <w:rPr>
          <w:sz w:val="24"/>
          <w:szCs w:val="24"/>
          <w:rtl w:val="0"/>
        </w:rPr>
        <w:t xml:space="preserve"> Assesses compliance with regulatory standards, identifying areas where regulations are not fully met.</w:t>
      </w:r>
    </w:p>
    <w:p w:rsidR="00000000" w:rsidDel="00000000" w:rsidP="00000000" w:rsidRDefault="00000000" w:rsidRPr="00000000" w14:paraId="00000013">
      <w:pPr>
        <w:pStyle w:val="Heading4"/>
        <w:keepNext w:val="0"/>
        <w:keepLines w:val="0"/>
        <w:spacing w:after="40" w:before="240" w:line="360" w:lineRule="auto"/>
        <w:rPr>
          <w:b w:val="1"/>
          <w:color w:val="000000"/>
        </w:rPr>
      </w:pPr>
      <w:bookmarkStart w:colFirst="0" w:colLast="0" w:name="_cemyyxuw4wpc" w:id="5"/>
      <w:bookmarkEnd w:id="5"/>
      <w:r w:rsidDel="00000000" w:rsidR="00000000" w:rsidRPr="00000000">
        <w:rPr>
          <w:b w:val="1"/>
          <w:color w:val="000000"/>
          <w:rtl w:val="0"/>
        </w:rPr>
        <w:t xml:space="preserve">V. Recommendations</w:t>
      </w:r>
    </w:p>
    <w:p w:rsidR="00000000" w:rsidDel="00000000" w:rsidP="00000000" w:rsidRDefault="00000000" w:rsidRPr="00000000" w14:paraId="00000014">
      <w:pPr>
        <w:numPr>
          <w:ilvl w:val="0"/>
          <w:numId w:val="1"/>
        </w:numPr>
        <w:spacing w:after="0" w:afterAutospacing="0" w:before="240" w:line="360" w:lineRule="auto"/>
        <w:ind w:left="720" w:hanging="360"/>
        <w:rPr>
          <w:sz w:val="24"/>
          <w:szCs w:val="24"/>
        </w:rPr>
      </w:pPr>
      <w:r w:rsidDel="00000000" w:rsidR="00000000" w:rsidRPr="00000000">
        <w:rPr>
          <w:b w:val="1"/>
          <w:sz w:val="24"/>
          <w:szCs w:val="24"/>
          <w:rtl w:val="0"/>
        </w:rPr>
        <w:t xml:space="preserve">Immediate Compliance Actions:</w:t>
      </w:r>
      <w:r w:rsidDel="00000000" w:rsidR="00000000" w:rsidRPr="00000000">
        <w:rPr>
          <w:sz w:val="24"/>
          <w:szCs w:val="24"/>
          <w:rtl w:val="0"/>
        </w:rPr>
        <w:t xml:space="preserve"> Steps to address urgent compliance gaps and rectify documentation errors.</w:t>
      </w:r>
    </w:p>
    <w:p w:rsidR="00000000" w:rsidDel="00000000" w:rsidP="00000000" w:rsidRDefault="00000000" w:rsidRPr="00000000" w14:paraId="00000015">
      <w:pPr>
        <w:numPr>
          <w:ilvl w:val="0"/>
          <w:numId w:val="1"/>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Process Adjustments:</w:t>
      </w:r>
      <w:r w:rsidDel="00000000" w:rsidR="00000000" w:rsidRPr="00000000">
        <w:rPr>
          <w:sz w:val="24"/>
          <w:szCs w:val="24"/>
          <w:rtl w:val="0"/>
        </w:rPr>
        <w:t xml:space="preserve"> Proposing process changes to ensure full compliance with standards and improve operational effectiveness.</w:t>
      </w:r>
    </w:p>
    <w:p w:rsidR="00000000" w:rsidDel="00000000" w:rsidP="00000000" w:rsidRDefault="00000000" w:rsidRPr="00000000" w14:paraId="00000016">
      <w:pPr>
        <w:numPr>
          <w:ilvl w:val="0"/>
          <w:numId w:val="1"/>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Safety Enhancements:</w:t>
      </w:r>
      <w:r w:rsidDel="00000000" w:rsidR="00000000" w:rsidRPr="00000000">
        <w:rPr>
          <w:sz w:val="24"/>
          <w:szCs w:val="24"/>
          <w:rtl w:val="0"/>
        </w:rPr>
        <w:t xml:space="preserve"> Implementing additional safety measures to comply with safety regulations and minimize risks.</w:t>
      </w:r>
    </w:p>
    <w:p w:rsidR="00000000" w:rsidDel="00000000" w:rsidP="00000000" w:rsidRDefault="00000000" w:rsidRPr="00000000" w14:paraId="00000017">
      <w:pPr>
        <w:numPr>
          <w:ilvl w:val="0"/>
          <w:numId w:val="1"/>
        </w:numPr>
        <w:spacing w:after="240" w:before="0" w:beforeAutospacing="0" w:line="360" w:lineRule="auto"/>
        <w:ind w:left="720" w:hanging="360"/>
        <w:rPr>
          <w:sz w:val="24"/>
          <w:szCs w:val="24"/>
        </w:rPr>
      </w:pPr>
      <w:r w:rsidDel="00000000" w:rsidR="00000000" w:rsidRPr="00000000">
        <w:rPr>
          <w:b w:val="1"/>
          <w:sz w:val="24"/>
          <w:szCs w:val="24"/>
          <w:rtl w:val="0"/>
        </w:rPr>
        <w:t xml:space="preserve">Regular Compliance Reviews:</w:t>
      </w:r>
      <w:r w:rsidDel="00000000" w:rsidR="00000000" w:rsidRPr="00000000">
        <w:rPr>
          <w:sz w:val="24"/>
          <w:szCs w:val="24"/>
          <w:rtl w:val="0"/>
        </w:rPr>
        <w:t xml:space="preserve"> Suggesting periodic compliance checks to maintain adherence to regulations and standards.</w:t>
      </w:r>
    </w:p>
    <w:p w:rsidR="00000000" w:rsidDel="00000000" w:rsidP="00000000" w:rsidRDefault="00000000" w:rsidRPr="00000000" w14:paraId="00000018">
      <w:pPr>
        <w:pStyle w:val="Heading4"/>
        <w:keepNext w:val="0"/>
        <w:keepLines w:val="0"/>
        <w:spacing w:after="40" w:before="240" w:line="360" w:lineRule="auto"/>
        <w:rPr>
          <w:b w:val="1"/>
          <w:color w:val="000000"/>
        </w:rPr>
      </w:pPr>
      <w:bookmarkStart w:colFirst="0" w:colLast="0" w:name="_icv3f8rfojpo" w:id="6"/>
      <w:bookmarkEnd w:id="6"/>
      <w:r w:rsidDel="00000000" w:rsidR="00000000" w:rsidRPr="00000000">
        <w:rPr>
          <w:b w:val="1"/>
          <w:color w:val="000000"/>
          <w:rtl w:val="0"/>
        </w:rPr>
        <w:t xml:space="preserve">VI. Conclusion</w:t>
      </w:r>
    </w:p>
    <w:p w:rsidR="00000000" w:rsidDel="00000000" w:rsidP="00000000" w:rsidRDefault="00000000" w:rsidRPr="00000000" w14:paraId="00000019">
      <w:pPr>
        <w:spacing w:after="240" w:before="240" w:line="360" w:lineRule="auto"/>
        <w:rPr>
          <w:sz w:val="24"/>
          <w:szCs w:val="24"/>
        </w:rPr>
      </w:pPr>
      <w:r w:rsidDel="00000000" w:rsidR="00000000" w:rsidRPr="00000000">
        <w:rPr>
          <w:sz w:val="24"/>
          <w:szCs w:val="24"/>
          <w:rtl w:val="0"/>
        </w:rPr>
        <w:t xml:space="preserve">The </w:t>
      </w:r>
      <w:r w:rsidDel="00000000" w:rsidR="00000000" w:rsidRPr="00000000">
        <w:rPr>
          <w:b w:val="1"/>
          <w:sz w:val="24"/>
          <w:szCs w:val="24"/>
          <w:rtl w:val="0"/>
        </w:rPr>
        <w:t xml:space="preserve">Technical Compliance Report</w:t>
      </w:r>
      <w:r w:rsidDel="00000000" w:rsidR="00000000" w:rsidRPr="00000000">
        <w:rPr>
          <w:sz w:val="24"/>
          <w:szCs w:val="24"/>
          <w:rtl w:val="0"/>
        </w:rPr>
        <w:t xml:space="preserve"> provides a comprehensive review of compliance status, identifying gaps and recommending measures for full adherence to standards. It serves as a guide for improving technical compliance and reducing regulatory risks.</w:t>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ind w:left="5760" w:firstLine="720"/>
      <w:rPr/>
    </w:pPr>
    <w:r w:rsidDel="00000000" w:rsidR="00000000" w:rsidRPr="00000000">
      <w:rPr>
        <w:rtl w:val="0"/>
      </w:rPr>
      <w:t xml:space="preserve">Copyright @</w:t>
    </w:r>
    <w:hyperlink r:id="rId1">
      <w:r w:rsidDel="00000000" w:rsidR="00000000" w:rsidRPr="00000000">
        <w:rPr>
          <w:color w:val="1155cc"/>
          <w:u w:val="single"/>
          <w:rtl w:val="0"/>
        </w:rPr>
        <w:t xml:space="preserve"> </w:t>
      </w:r>
    </w:hyperlink>
    <w:hyperlink r:id="rId2">
      <w:r w:rsidDel="00000000" w:rsidR="00000000" w:rsidRPr="00000000">
        <w:rPr>
          <w:b w:val="1"/>
          <w:color w:val="1155cc"/>
          <w:u w:val="single"/>
          <w:rtl w:val="0"/>
        </w:rPr>
        <w:t xml:space="preserve">Sample.net</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net/" TargetMode="External"/><Relationship Id="rId2" Type="http://schemas.openxmlformats.org/officeDocument/2006/relationships/hyperlink" Target="https://www.sample.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