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99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99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Private Land Sale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Private Land Sale Agreement (“Agreement”) is made on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3tmj87r5qli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Land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[Property Address]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Plot/Survey Number:</w:t>
      </w:r>
      <w:r w:rsidDel="00000000" w:rsidR="00000000" w:rsidRPr="00000000">
        <w:rPr>
          <w:sz w:val="24"/>
          <w:szCs w:val="24"/>
          <w:rtl w:val="0"/>
        </w:rPr>
        <w:t xml:space="preserve"> [Plot/Survey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Area:</w:t>
      </w:r>
      <w:r w:rsidDel="00000000" w:rsidR="00000000" w:rsidRPr="00000000">
        <w:rPr>
          <w:sz w:val="24"/>
          <w:szCs w:val="24"/>
          <w:rtl w:val="0"/>
        </w:rPr>
        <w:t xml:space="preserve"> [Total Area in square feet/meters]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Zoning Type:</w:t>
      </w:r>
      <w:r w:rsidDel="00000000" w:rsidR="00000000" w:rsidRPr="00000000">
        <w:rPr>
          <w:sz w:val="24"/>
          <w:szCs w:val="24"/>
          <w:rtl w:val="0"/>
        </w:rPr>
        <w:t xml:space="preserve"> [Private Land]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rhfqaryhscv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Purchase Price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Price:</w:t>
      </w:r>
      <w:r w:rsidDel="00000000" w:rsidR="00000000" w:rsidRPr="00000000">
        <w:rPr>
          <w:sz w:val="24"/>
          <w:szCs w:val="24"/>
          <w:rtl w:val="0"/>
        </w:rPr>
        <w:t xml:space="preserve"> [Amount in Currency]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[Cash/Bank Transfer/Installments]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w2mmjup5vcp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Transfer of Ownership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shall deliver full possession of the property to the Buyer upon completion of the payment.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o422xwm8vny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Legal Compliance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agrees to use the land according to the legal requirements applicable to private land.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c99mdgg1y0i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