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44wtcjdb43d4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Child Care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4s9pekwxyt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such as increasing enrollments, building brand awareness, and creating a safe, nurturing image.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y7gnnn03wh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Child Care Center Overview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Center Overview</w:t>
      </w:r>
      <w:r w:rsidDel="00000000" w:rsidR="00000000" w:rsidRPr="00000000">
        <w:rPr>
          <w:sz w:val="24"/>
          <w:szCs w:val="24"/>
          <w:rtl w:val="0"/>
        </w:rPr>
        <w:t xml:space="preserve">: Mission, values, and child care philosophy.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Overview</w:t>
      </w:r>
      <w:r w:rsidDel="00000000" w:rsidR="00000000" w:rsidRPr="00000000">
        <w:rPr>
          <w:sz w:val="24"/>
          <w:szCs w:val="24"/>
          <w:rtl w:val="0"/>
        </w:rPr>
        <w:t xml:space="preserve">: Age groups served, curriculum, and facilities.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l9zvgmokjb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Local families, specific demographic insights.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Other child care centers in the area and their unique offerings.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 (e.g., small class sizes) and challenges.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qcwbidkpp6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Marketing Objectives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 like boosting enrollment, establishing trust, and engaging parents.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g1u5aihmefn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Strategies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Outreach</w:t>
      </w:r>
      <w:r w:rsidDel="00000000" w:rsidR="00000000" w:rsidRPr="00000000">
        <w:rPr>
          <w:sz w:val="24"/>
          <w:szCs w:val="24"/>
          <w:rtl w:val="0"/>
        </w:rPr>
        <w:t xml:space="preserve">: Partner with schools, sponsor local events, host open houses.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Trust-Building Strategy</w:t>
      </w:r>
      <w:r w:rsidDel="00000000" w:rsidR="00000000" w:rsidRPr="00000000">
        <w:rPr>
          <w:sz w:val="24"/>
          <w:szCs w:val="24"/>
          <w:rtl w:val="0"/>
        </w:rPr>
        <w:t xml:space="preserve">: Highlight safety measures, teacher credentials, and testimonials.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8se13pseway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1529xgd45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Mix (4Ps)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</w:t>
      </w:r>
      <w:r w:rsidDel="00000000" w:rsidR="00000000" w:rsidRPr="00000000">
        <w:rPr>
          <w:sz w:val="24"/>
          <w:szCs w:val="24"/>
          <w:rtl w:val="0"/>
        </w:rPr>
        <w:t xml:space="preserve">: High-quality care and engaging curriculum.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Pricing based on quality of service and location.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</w:t>
      </w:r>
      <w:r w:rsidDel="00000000" w:rsidR="00000000" w:rsidRPr="00000000">
        <w:rPr>
          <w:sz w:val="24"/>
          <w:szCs w:val="24"/>
          <w:rtl w:val="0"/>
        </w:rPr>
        <w:t xml:space="preserve">: Location-based marketing and a welcoming facility.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</w:t>
      </w:r>
      <w:r w:rsidDel="00000000" w:rsidR="00000000" w:rsidRPr="00000000">
        <w:rPr>
          <w:sz w:val="24"/>
          <w:szCs w:val="24"/>
          <w:rtl w:val="0"/>
        </w:rPr>
        <w:t xml:space="preserve">: Social media, parent testimonials, community events, and partnerships.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iliijcmegv4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Digital Marketing Strategy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: User-friendly site with facility photos, curriculum, and testimonials.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</w:t>
      </w:r>
      <w:r w:rsidDel="00000000" w:rsidR="00000000" w:rsidRPr="00000000">
        <w:rPr>
          <w:sz w:val="24"/>
          <w:szCs w:val="24"/>
          <w:rtl w:val="0"/>
        </w:rPr>
        <w:t xml:space="preserve">: Share child-friendly activities, updates, and parent testimonials.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Updates</w:t>
      </w:r>
      <w:r w:rsidDel="00000000" w:rsidR="00000000" w:rsidRPr="00000000">
        <w:rPr>
          <w:sz w:val="24"/>
          <w:szCs w:val="24"/>
          <w:rtl w:val="0"/>
        </w:rPr>
        <w:t xml:space="preserve">: Monthly newsletters for enrolled and prospective parents.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wtf0owjnjwz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Budget and Resources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Allocate for digital marketing, local advertising, and community engagement.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cq6dyaz56x9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Enrollment period focus and key open house dates.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xs2uhbyz4ss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Key Performance Indicators (KPIs)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Enrollment rates, website traffic, social media engagement, and parent satisfaction.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9vx5888des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Evaluation and Control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Quarterly review of enrollment and feedback from parent surveys.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