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4x1a9s26rs5i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Advertisement Script Format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For ads, keep things concise and engaging, as most commercials are around 15-30 seconds long.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Product/Service Name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[Tagline/Slogan]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catchy phrase representing the brand.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[Intro]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Opening line or hook to grab attention.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[Main Message]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What’s being promoted (features, benefits, unique selling points).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[Call-to-Action]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What you want the audience to do next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Visit our website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Call today!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[Voiceover/Character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Who is speaking. Write out dialogue clearly.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[Sound/Music Cues]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Indicate where music or sound effects should play, 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[Upbeat music begins]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i w:val="1"/>
          <w:sz w:val="24"/>
          <w:szCs w:val="24"/>
          <w:rtl w:val="0"/>
        </w:rPr>
        <w:t xml:space="preserve">[Sound of door opening]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FreshBrew Coffee - “Wake Up Happy”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Tagline: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coffee that keeps you going.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</w:t>
      </w:r>
      <w:r w:rsidDel="00000000" w:rsidR="00000000" w:rsidRPr="00000000">
        <w:rPr>
          <w:i w:val="1"/>
          <w:sz w:val="24"/>
          <w:szCs w:val="24"/>
          <w:rtl w:val="0"/>
        </w:rPr>
        <w:t xml:space="preserve">[Sound Cue: Morning birds chirping]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NARRATOR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There’s no better way to start the day than with a cup of FreshBrew Coffee.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NARRATOR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FreshBrew Coffee is made from premium beans, roasted to perfection. One sip, and you’re ready to take on the day.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Call-to-Action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NARRATOR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Visit FreshBrew.com to find a store near you. FreshBrew — start your morning right!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</w:t>
      </w:r>
      <w:r w:rsidDel="00000000" w:rsidR="00000000" w:rsidRPr="00000000">
        <w:rPr>
          <w:i w:val="1"/>
          <w:sz w:val="24"/>
          <w:szCs w:val="24"/>
          <w:rtl w:val="0"/>
        </w:rPr>
        <w:t xml:space="preserve">[Sound Cue: Music fades out]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