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2qt0astunro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Temporary Housing Receipt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[Insert Unique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[Tenant/Occupant Name]</w:t>
        <w:br w:type="textWrapping"/>
        <w:t xml:space="preserve">Address: [Tenant's Current Address]</w:t>
        <w:br w:type="textWrapping"/>
        <w:t xml:space="preserve">Contact: [Phone Number or Email Address]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Received: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Amount in Words and Figures]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Period: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[Specify Period, e.g., "January 1, 2025 - January 31, 2025."]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Property Address: [Full Address of Property Being Rented]</w:t>
        <w:br w:type="textWrapping"/>
        <w:t xml:space="preserve">Unit Type: [Apartment, House, Room, etc.]</w:t>
        <w:br w:type="textWrapping"/>
        <w:t xml:space="preserve">Lease Agreement Reference (if applicable): [Insert Lease Agreement Number]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[Specify Mode: Cash, Bank Transfer, Check, etc.]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Issuer's Notes: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any special conditions, e.g., "Rent receipt subject to final monthly payment schedule."]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Issuer (Landlord/Manager):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[Sign Here]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Tenant: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[Sign Here]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Disclaimer:</w:t>
      </w:r>
      <w:r w:rsidDel="00000000" w:rsidR="00000000" w:rsidRPr="00000000">
        <w:rPr>
          <w:sz w:val="24"/>
          <w:szCs w:val="24"/>
          <w:rtl w:val="0"/>
        </w:rPr>
        <w:t xml:space="preserve"> This is a temporary receipt for housing payments and will be replaced with a final receipt or invoice.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