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3kc0krhoykkp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Debt Investment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Debt Investment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[Lender’s Name/Entity]</w:t>
      </w:r>
      <w:r w:rsidDel="00000000" w:rsidR="00000000" w:rsidRPr="00000000">
        <w:rPr>
          <w:sz w:val="24"/>
          <w:szCs w:val="24"/>
          <w:rtl w:val="0"/>
        </w:rPr>
        <w:t xml:space="preserve">, having its principal office at [Address], hereinafter referred to as the “Lender”; and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[Borrower’s Name/Entity]</w:t>
      </w:r>
      <w:r w:rsidDel="00000000" w:rsidR="00000000" w:rsidRPr="00000000">
        <w:rPr>
          <w:sz w:val="24"/>
          <w:szCs w:val="24"/>
          <w:rtl w:val="0"/>
        </w:rPr>
        <w:t xml:space="preserve">, a company incorporated under the laws of [Jurisdiction], having its principal office at [Address], hereinafter referred to as the “Borrower.”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14wy1uyrmam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Definitions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terms like "Principal Amount," "Interest Rate," "Maturity Date," and "Default."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enimoq2q0ca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Loan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 Principal Amount:</w:t>
      </w:r>
      <w:r w:rsidDel="00000000" w:rsidR="00000000" w:rsidRPr="00000000">
        <w:rPr>
          <w:sz w:val="24"/>
          <w:szCs w:val="24"/>
          <w:rtl w:val="0"/>
        </w:rPr>
        <w:t xml:space="preserve"> The Lender agrees to loan [Amount] ([Currency]) to the Borrower.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 Interest Rate:</w:t>
      </w:r>
      <w:r w:rsidDel="00000000" w:rsidR="00000000" w:rsidRPr="00000000">
        <w:rPr>
          <w:sz w:val="24"/>
          <w:szCs w:val="24"/>
          <w:rtl w:val="0"/>
        </w:rPr>
        <w:t xml:space="preserve"> The loan will carry an annual interest rate of [Rate]%.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 Repayment Schedule:</w:t>
      </w:r>
      <w:r w:rsidDel="00000000" w:rsidR="00000000" w:rsidRPr="00000000">
        <w:rPr>
          <w:sz w:val="24"/>
          <w:szCs w:val="24"/>
          <w:rtl w:val="0"/>
        </w:rPr>
        <w:t xml:space="preserve"> Specify the repayment terms (e.g., monthly, quarterly).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2.4 Maturity Date:</w:t>
      </w:r>
      <w:r w:rsidDel="00000000" w:rsidR="00000000" w:rsidRPr="00000000">
        <w:rPr>
          <w:sz w:val="24"/>
          <w:szCs w:val="24"/>
          <w:rtl w:val="0"/>
        </w:rPr>
        <w:t xml:space="preserve"> The loan shall mature on [Date].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nf76cmxa29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Collateral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any assets pledged as collateral, if applicable.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amq8s96tiy3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5d02s3l123t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4. Representations and Warranties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Borrower ensures it is authorized to borrow funds.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Lender confirms the funds are legally sourced.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37rhhwvejrj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5. Default and Remedies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what constitutes a default and the remedies available to the Lender, such as seizure of collateral or legal action.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knm4l65y788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6. Confidentiality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keep the terms of the loan private.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rovpdmht25k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7. Governing Law and Dispute Resolution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jurisdiction and method of resolving disputes.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