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8e7cc3" w:val="clear"/>
        </w:rPr>
      </w:pPr>
      <w:bookmarkStart w:colFirst="0" w:colLast="0" w:name="_eskevtn6lov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8e7cc3" w:val="clear"/>
          <w:rtl w:val="0"/>
        </w:rPr>
        <w:t xml:space="preserve">Daycare Grant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z955xkmbar8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Cover Letter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introduce your daycare facility.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purpose of the funding (e.g., infrastructure improvements, staff training, or expanding access for low-income families).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Align the request with the funder’s goals.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f7j36pw8go4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proposal, including your daycare’s mission, the need for funding, and expected outcomes.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9nnbe8zohbw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Statement of Need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data on childcare demand in your community.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challenges such as lack of affordable daycare or underserved populations.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local demographics to support your case.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hxoi6x26uhj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Project Description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Goals:</w:t>
      </w:r>
      <w:r w:rsidDel="00000000" w:rsidR="00000000" w:rsidRPr="00000000">
        <w:rPr>
          <w:sz w:val="24"/>
          <w:szCs w:val="24"/>
          <w:rtl w:val="0"/>
        </w:rPr>
        <w:t xml:space="preserve"> Improve access, safety, or educational quality.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Methods:</w:t>
      </w:r>
      <w:r w:rsidDel="00000000" w:rsidR="00000000" w:rsidRPr="00000000">
        <w:rPr>
          <w:sz w:val="24"/>
          <w:szCs w:val="24"/>
          <w:rtl w:val="0"/>
        </w:rPr>
        <w:t xml:space="preserve"> Describe your curriculum, staff training plans, or facility upgrades.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Evaluation:</w:t>
      </w:r>
      <w:r w:rsidDel="00000000" w:rsidR="00000000" w:rsidRPr="00000000">
        <w:rPr>
          <w:sz w:val="24"/>
          <w:szCs w:val="24"/>
          <w:rtl w:val="0"/>
        </w:rPr>
        <w:t xml:space="preserve"> Include metrics like increased enrollment or parent satisfaction.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Sustainability:</w:t>
      </w:r>
      <w:r w:rsidDel="00000000" w:rsidR="00000000" w:rsidRPr="00000000">
        <w:rPr>
          <w:sz w:val="24"/>
          <w:szCs w:val="24"/>
          <w:rtl w:val="0"/>
        </w:rPr>
        <w:t xml:space="preserve"> Explain plans for maintaining operations post-grant.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pi3yw99ioyx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Budget and Justification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 down costs for equipment, salaries, renovations, and program materials.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ipggekfdxae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Organization Background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daycare’s history, certifications, and community impact.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bwgr8bplcho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Appendices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licenses, letters from parents, or partnership agreements.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