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</w:rPr>
      </w:pPr>
      <w:bookmarkStart w:colFirst="0" w:colLast="0" w:name="_svfnf4pq75pc" w:id="0"/>
      <w:bookmarkEnd w:id="0"/>
      <w:r w:rsidDel="00000000" w:rsidR="00000000" w:rsidRPr="00000000">
        <w:rPr>
          <w:b w:val="1"/>
          <w:color w:val="000000"/>
          <w:sz w:val="60"/>
          <w:szCs w:val="60"/>
          <w:rtl w:val="0"/>
        </w:rPr>
        <w:t xml:space="preserve">Daycare Weekly Lesson Plan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This format covers a week’s worth of lessons, allowing for a structured approach with flexibility.</w:t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l71kyscbnp5e" w:id="1"/>
      <w:bookmarkEnd w:id="1"/>
      <w:r w:rsidDel="00000000" w:rsidR="00000000" w:rsidRPr="00000000">
        <w:rPr>
          <w:b w:val="1"/>
          <w:color w:val="000000"/>
          <w:rtl w:val="0"/>
        </w:rPr>
        <w:t xml:space="preserve">1. Theme of the Week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Example: "Under the Sea" or "Seasons of the Year."</w:t>
      </w:r>
    </w:p>
    <w:p w:rsidR="00000000" w:rsidDel="00000000" w:rsidP="00000000" w:rsidRDefault="00000000" w:rsidRPr="00000000" w14:paraId="0000000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t4xn191yco6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Age Group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Specify the target age group (e.g., 2–3 years, 4–5 years).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ps8k599hpttv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Weekly Objectives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What children will achieve by the end of the week.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Example: "Children will identify sea animals and learn about their habitats."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o2ro4ultvfp4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Weekly Schedule Overview</w:t>
      </w:r>
    </w:p>
    <w:tbl>
      <w:tblPr>
        <w:tblStyle w:val="Table1"/>
        <w:tblW w:w="979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560"/>
        <w:gridCol w:w="2490"/>
        <w:gridCol w:w="2070"/>
        <w:gridCol w:w="1890"/>
        <w:gridCol w:w="1785"/>
        <w:tblGridChange w:id="0">
          <w:tblGrid>
            <w:gridCol w:w="1560"/>
            <w:gridCol w:w="2490"/>
            <w:gridCol w:w="2070"/>
            <w:gridCol w:w="1890"/>
            <w:gridCol w:w="1785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Morning Activity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Creative Activity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Outdoor Activity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Story/Discussion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Monday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Introduce the theme: "Under the Sea"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Finger painting ocean waves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Water play with sea toys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"The Rainbow Fish" story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Tuesday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Counting sea animals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Make a paper jellyfish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Bubble-blowing fun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Discuss "What lives in the sea?"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Wednesday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Sorting sea animals by size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Create a seashell collage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Obstacle course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"Clumsy Crab" book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Thursday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Learn colors of the ocean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Make an ocean sensory bin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Beach ball relay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"Commotion in the Ocean"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Friday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Recap activities of the week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Group mural of the ocean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Free play outdoors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Theme wrap-up discussion</w:t>
            </w:r>
          </w:p>
        </w:tc>
      </w:tr>
    </w:tbl>
    <w:p w:rsidR="00000000" w:rsidDel="00000000" w:rsidP="00000000" w:rsidRDefault="00000000" w:rsidRPr="00000000" w14:paraId="0000002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s4jbsfsyhg6o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Materials Needed for the Week</w:t>
      </w:r>
    </w:p>
    <w:p w:rsidR="00000000" w:rsidDel="00000000" w:rsidP="00000000" w:rsidRDefault="00000000" w:rsidRPr="00000000" w14:paraId="0000002A">
      <w:pPr>
        <w:numPr>
          <w:ilvl w:val="0"/>
          <w:numId w:val="2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List materials for all activities, such as colored paper, paint, books, sensory materials, etc.</w:t>
      </w:r>
    </w:p>
    <w:p w:rsidR="00000000" w:rsidDel="00000000" w:rsidP="00000000" w:rsidRDefault="00000000" w:rsidRPr="00000000" w14:paraId="0000002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ms66d8e3sc6s" w:id="6"/>
      <w:bookmarkEnd w:id="6"/>
      <w:r w:rsidDel="00000000" w:rsidR="00000000" w:rsidRPr="00000000">
        <w:rPr>
          <w:b w:val="1"/>
          <w:color w:val="000000"/>
          <w:rtl w:val="0"/>
        </w:rPr>
        <w:t xml:space="preserve">6. Assessment and Observations</w:t>
      </w:r>
    </w:p>
    <w:p w:rsidR="00000000" w:rsidDel="00000000" w:rsidP="00000000" w:rsidRDefault="00000000" w:rsidRPr="00000000" w14:paraId="0000002C">
      <w:pPr>
        <w:numPr>
          <w:ilvl w:val="0"/>
          <w:numId w:val="5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Reflect on how children engaged with activities and themes throughout the week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D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