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kvb86k1v9e5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Vehicle Fuel Maintenance 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rmqt46x05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[Enter Vehicle Make]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[Enter Vehicle Model]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[Enter Year]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sz w:val="24"/>
          <w:szCs w:val="24"/>
          <w:rtl w:val="0"/>
        </w:rPr>
        <w:t xml:space="preserve"> [Enter VIN]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[Enter Plate Number]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zh3whtxy9n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Fuel Log</w:t>
      </w:r>
    </w:p>
    <w:tbl>
      <w:tblPr>
        <w:tblStyle w:val="Table1"/>
        <w:tblW w:w="9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60"/>
        <w:gridCol w:w="1455"/>
        <w:gridCol w:w="2175"/>
        <w:gridCol w:w="1590"/>
        <w:gridCol w:w="1350"/>
        <w:gridCol w:w="2070"/>
        <w:tblGridChange w:id="0">
          <w:tblGrid>
            <w:gridCol w:w="960"/>
            <w:gridCol w:w="1455"/>
            <w:gridCol w:w="2175"/>
            <w:gridCol w:w="1590"/>
            <w:gridCol w:w="1350"/>
            <w:gridCol w:w="20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Quantity (Liters/Gallons)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Cost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Efficiency (MPG/KMPL)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[Fuel Station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Efficiency]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[Fuel Station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Efficiency]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[Fuel Station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Efficiency]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Notes and Comments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rPr>
          <w:sz w:val="24"/>
          <w:szCs w:val="24"/>
          <w:rtl w:val="0"/>
        </w:rPr>
        <w:t xml:space="preserve"> [Enter Any Observations About Fuel Usage or Performance]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