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ni0c0r55aii2" w:id="0"/>
      <w:bookmarkEnd w:id="0"/>
      <w:r w:rsidDel="00000000" w:rsidR="00000000" w:rsidRPr="00000000">
        <w:rPr>
          <w:rFonts w:ascii="Proxima Nova" w:cs="Proxima Nova" w:eastAsia="Proxima Nova" w:hAnsi="Proxima Nova"/>
          <w:color w:val="6aa84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Air Force Memorandum of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Memorandum of Agreement (MOA)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 the Department of the Air Force and [Other Party]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MOA is entered into by the Department of the Air Force and [Other Party] to outline the responsibilities, resources, and conditions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[describe specific objective, e.g., joint training, resource sharing, infrastructure use]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of the Air Force Responsibilities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specific responsibilities, such as resource allocation, personnel, or facilities]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[Other Party] Responsibilities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responsibilities, such as coordination, funding, or logistical support]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Effective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until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Date/Completion of Objective]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Contributions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Each Party will contribute the following: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of the Air Force</w:t>
      </w:r>
      <w:r w:rsidDel="00000000" w:rsidR="00000000" w:rsidRPr="00000000">
        <w:rPr>
          <w:sz w:val="24"/>
          <w:szCs w:val="24"/>
          <w:rtl w:val="0"/>
        </w:rPr>
        <w:t xml:space="preserve">: [Details of resources, e.g., aircraft, facilities]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[Other Party]</w:t>
      </w:r>
      <w:r w:rsidDel="00000000" w:rsidR="00000000" w:rsidRPr="00000000">
        <w:rPr>
          <w:sz w:val="24"/>
          <w:szCs w:val="24"/>
          <w:rtl w:val="0"/>
        </w:rPr>
        <w:t xml:space="preserve">: [Details, e.g., training personnel, equipment]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and Security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Parties agree to maintain the confidentiality of all sensitive or classified information.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Either Party may terminate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[Number]</w:t>
      </w:r>
      <w:r w:rsidDel="00000000" w:rsidR="00000000" w:rsidRPr="00000000">
        <w:rPr>
          <w:sz w:val="24"/>
          <w:szCs w:val="24"/>
          <w:rtl w:val="0"/>
        </w:rPr>
        <w:t xml:space="preserve"> days’ written notice.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All disputes will be resolved per Air Force policy or escalated to appropriate authorities.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Department of the Air Force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Name/Title: 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[Other Party]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Name/Title: ________________________</w:t>
        <w:br w:type="textWrapping"/>
        <w:t xml:space="preserve">Date: 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