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16s47t8x9ae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Marketing Strategy Problem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Business Objective: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Link the problem to a broader business goal.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"Grow market share by 5% in the next fiscal year."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Current State: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current marketing strategy and why it’s not effective.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"The current strategy relies heavily on traditional media, which fails to reach our digital-first audience."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Gap Analysis: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the gap between current efforts and desired outcomes.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"Competitors are leveraging data-driven campaigns, while our analytics are underutilized."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Desired Outcome: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strategic goal.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"Develop a data-driven marketing strategy to target digital-savvy consumers."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Constraints: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limitations (e.g., budget, time, expertise).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"Strategy must be finalized within six months and with existing team resources."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Hypothesized Root Cause: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 reasons for the gap.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"Lack of robust customer segmentation data."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Next Steps: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steps to address the issue.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"Hire a data analyst and implement advanced CRM tools."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