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674ea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74ea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74ea7"/>
          <w:sz w:val="60"/>
          <w:szCs w:val="60"/>
          <w:rtl w:val="0"/>
        </w:rPr>
        <w:t xml:space="preserve">Mother Obituary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[Mother’s Full Name], [Age]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the heaviest of hearts that we share the passing of [Mother’s Full Name], a beloved mother, grandmother, sister, and friend, who left this world on [date] at the age of [Age]. [She] passed away peacefully in [location, e.g., “her home, surrounded by the love and care of her family”].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Born on [birth date] in [birthplace], [Mother’s Name] was the daughter of [Parents' Names] and grew up in a warm and loving family. Throughout her life, [Mother’s Name] showed a remarkable dedication to her family, her community, and her many friends. Known for her endless generosity and quiet strength, she was always there with a helping hand, a listening ear, and wise words that gave comfort to everyone around her. She built a home filled with love and laughter, nurturing her children, [list children’s names], and was a beloved grandmother to [list grandchildren’s names].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[Mother’s Name] enjoyed [mention hobbies, e.g., “gardening, baking, and spending time with family and friends”]. Her passion for [mention special interest or cause, e.g., “community service and helping others”] inspired those around her, and her legacy will continue to live on through her children and grandchildren, who were her greatest pride and joy.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celebration of [Mother’s Name]’s life will be held on [date, time] at [location]. Friends and family are invited to gather to honor her memory and share in stories of a life well-lived. In lieu of flowers, donations may be made to [charity or cause significant to her, e.g., “a local women’s shelter or community food bank”], in honor of her generous spirit and commitment to helping others.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