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gv5pk4j1eazp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Daughter’s Obituary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[Daughter’s Full Name], [Age]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immeasurable sadness that we announce the passing of our beloved daughter, [Daughter’s Full Name], who left this world on [date] at the young age of [Age]. Born on [birth date] in [birthplace], she brought boundless joy and light into the lives of her family and friends.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[Daughter’s Name] was a beautiful soul, known for her kind heart, infectious laughter, and adventurous spirit. From a young age, she showed a deep curiosity about the world, always eager to learn, explore, and grow. Her family remembers her as a free spirit with a kind heart and an ability to make everyone around her feel loved and valued. [She] was passionate about [mention interests, e.g., “art, music, or community service”] and took part in [mention activities or community events], where she made friends easily with her compassionate nature and vibrant personality.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[Daughter’s Name] is survived by [mention family members, e.g., “her parents, [Parents’ Names], her siblings, [Siblings’ Names], and her extended family”], all of whom will deeply miss her. She leaves behind cherished memories and a legacy of kindness, which her loved ones will carry forward.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service celebrating her life will be held on [date, time] at [location]. Friends and family are invited to join in remembering [Daughter’s Name] and honoring the beautiful life she lived. In her memory, donations can be made to [mention charity, if applicable], a cause she cared about deeply.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