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2c4c9" w:val="clear"/>
        </w:rPr>
      </w:pPr>
      <w:bookmarkStart w:colFirst="0" w:colLast="0" w:name="_mpdrv0vi9z0r" w:id="0"/>
      <w:bookmarkEnd w:id="0"/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Road Construction Method Statement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6l4qcde4ez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method statement outlines the planned process for constructing the road at [Project Location]. It highlights the step-by-step approach, safety measures, and quality assurance protocols to deliver a durable and efficient roadway.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9gy5b5ljur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Surveying and site preparation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Earthworks (cutting, filling, and leveling)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Subgrade preparation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Installation of base layers (sub-base, base course)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Asphalt or concrete paving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Road markings and final inspections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plz0pi64uc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local road construction standards and specifications.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Minimize environmental impact during the construction process.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a road with optimal strength, durability, and safety.</w:t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the project within the given timeframe and budget.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4v02df6skom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Required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6khvhhhbvkl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4.1. Personnel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manager, engineers, equipment operators, and laborers.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u39p9s1o9m1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4.2. Equipment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Graders, compactors, asphalt pavers, dump trucks, and water tankers.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6th3yowr2bt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4.3. Materials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Granular sub-base, asphalt mix, concrete, and marking paint.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q8cyf94uk76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Work Methodology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81nu7z9p0w3" w:id="9"/>
      <w:bookmarkEnd w:id="9"/>
      <w:r w:rsidDel="00000000" w:rsidR="00000000" w:rsidRPr="00000000">
        <w:rPr>
          <w:b w:val="1"/>
          <w:color w:val="000000"/>
          <w:rtl w:val="0"/>
        </w:rPr>
        <w:t xml:space="preserve">Step 1: Site Survey and Preparation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topographical surveys.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 the site of debris and vegetation.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cbi7kyvpl4v" w:id="10"/>
      <w:bookmarkEnd w:id="10"/>
      <w:r w:rsidDel="00000000" w:rsidR="00000000" w:rsidRPr="00000000">
        <w:rPr>
          <w:b w:val="1"/>
          <w:color w:val="000000"/>
          <w:rtl w:val="0"/>
        </w:rPr>
        <w:t xml:space="preserve">Step 2: Earthworks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Excavate and fill to achieve the required profile.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Compact the soil to achieve the desired density.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gn24fp9z2tp" w:id="11"/>
      <w:bookmarkEnd w:id="11"/>
      <w:r w:rsidDel="00000000" w:rsidR="00000000" w:rsidRPr="00000000">
        <w:rPr>
          <w:b w:val="1"/>
          <w:color w:val="000000"/>
          <w:rtl w:val="0"/>
        </w:rPr>
        <w:t xml:space="preserve">Step 3: Subgrade Preparation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Stabilize the soil with lime or cement if necessary.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Compact and grade the subgrade.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1kl8zcoaqrs" w:id="12"/>
      <w:bookmarkEnd w:id="12"/>
      <w:r w:rsidDel="00000000" w:rsidR="00000000" w:rsidRPr="00000000">
        <w:rPr>
          <w:b w:val="1"/>
          <w:color w:val="000000"/>
          <w:rtl w:val="0"/>
        </w:rPr>
        <w:t xml:space="preserve">Step 4: Base and Surfacing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Lay and compact sub-base and base course.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Pave the asphalt or concrete layer as per the design.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mskdunk8ne8" w:id="13"/>
      <w:bookmarkEnd w:id="13"/>
      <w:r w:rsidDel="00000000" w:rsidR="00000000" w:rsidRPr="00000000">
        <w:rPr>
          <w:b w:val="1"/>
          <w:color w:val="000000"/>
          <w:rtl w:val="0"/>
        </w:rPr>
        <w:t xml:space="preserve">Step 5: Finishing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Paint road markings and install signage.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a final inspection for defects.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td8bbh193xi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Safety Measures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proper traffic management around the site.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PPE for all workers.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 warning signs and barriers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xie1eu4oxp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Quality Control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compaction and thickness checks for each layer.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asphalt temperature is maintained during paving.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vbk9et1y5yr" w:id="16"/>
      <w:bookmarkEnd w:id="1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Environmental Considerations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Minimize dust generation by using water spraying.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 disposal of excavation and construction waste.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4c13p24bq3m" w:id="17"/>
      <w:bookmarkEnd w:id="1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Emergency Procedures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contact numbers and first-aid kits available on-site.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 evacuation plan in case of accidents or extreme weather.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