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93c47d" w:val="clear"/>
        </w:rPr>
      </w:pPr>
      <w:bookmarkStart w:colFirst="0" w:colLast="0" w:name="_x5b6uotua1kb" w:id="0"/>
      <w:bookmarkEnd w:id="0"/>
      <w:r w:rsidDel="00000000" w:rsidR="00000000" w:rsidRPr="00000000">
        <w:rPr>
          <w:b w:val="1"/>
          <w:sz w:val="60"/>
          <w:szCs w:val="60"/>
          <w:shd w:fill="93c47d" w:val="clear"/>
          <w:rtl w:val="0"/>
        </w:rPr>
        <w:t xml:space="preserve">Marketing Business Case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mfu3hf3o6q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marketing problem or opportunity.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expected outcomes (e.g., increased brand awareness, lead generation).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6mtp89aeq2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Marketing Objective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goal (e.g., launch a product, expand market reach).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eij396qtqa5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Market Analysis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market trends and customer insights.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Competitive landscape and positioning.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54baf8twq88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Proposed Strategy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approach (e.g., digital campaigns, traditional advertising, content marketing).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performance indicators (KPIs) for success.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mwpl759ch9c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Budget and ROI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Breakdown:</w:t>
      </w:r>
      <w:r w:rsidDel="00000000" w:rsidR="00000000" w:rsidRPr="00000000">
        <w:rPr>
          <w:sz w:val="24"/>
          <w:szCs w:val="24"/>
          <w:rtl w:val="0"/>
        </w:rPr>
        <w:t xml:space="preserve"> Advertising spend, production costs, etc.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ROI:</w:t>
      </w:r>
      <w:r w:rsidDel="00000000" w:rsidR="00000000" w:rsidRPr="00000000">
        <w:rPr>
          <w:sz w:val="24"/>
          <w:szCs w:val="24"/>
          <w:rtl w:val="0"/>
        </w:rPr>
        <w:t xml:space="preserve"> Revenue growth, customer acquisition costs.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g9wq1vyh77e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Risks and Mitigation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 in market adoption, competition, or budget constraints.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 management strategies.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8gvisnw7oar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Implementation Plan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for marketing initiatives.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 and responsibilities for the marketing team.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c835mb9bbei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strategic importance of the proposal.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Request approval or funding.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