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6fa8dc" w:val="clear"/>
        </w:rPr>
      </w:pPr>
      <w:bookmarkStart w:colFirst="0" w:colLast="0" w:name="_3ljc9uf10d7r" w:id="0"/>
      <w:bookmarkEnd w:id="0"/>
      <w:r w:rsidDel="00000000" w:rsidR="00000000" w:rsidRPr="00000000">
        <w:rPr>
          <w:b w:val="1"/>
          <w:sz w:val="60"/>
          <w:szCs w:val="60"/>
          <w:shd w:fill="6fa8dc" w:val="clear"/>
          <w:rtl w:val="0"/>
        </w:rPr>
        <w:t xml:space="preserve">One-Pager Business Case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kpwq2ex774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concise and descriptive title.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jbt4wrobr9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One-paragraph summary of the problem, solution, and benefits.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mw45ze0b9w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Problem Statement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issue or opportunity in 1-2 sentences.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1z40giv6tes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Proposed Solution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outline the recommended approach.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j762gal1p0j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Benefits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key benefits (e.g., financial, operational, environmental).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pjhpbh8ijpj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Summary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costs and ROI.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zr17ny7gqgs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Risks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major risks and mitigation strategies.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aqk679wix9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what action or decision is required.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