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8riiuz513xj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Daily Construction Journal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m375sgcvy1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today's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zi5l7w6iqxy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Work Completed Today: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tasks or milestones achieved on the construction site.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Foundation laid, walls framed, or inspections completed.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0kezfoh8gnf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Challenges Faced: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 any problems or delays encountered.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Weather conditions, supply chain issues, or staffing shortages.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a1j7l2nlu7l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Safety Measures Taken: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down safety protocols followed or concerns addressed.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Equipment checks, PPE compliance, or hazard management.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p60t76iywdb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Communication Notes: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discussions or updates with stakeholders.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Client updates, team meetings, or subcontractor coordination.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y5toxhf0a8r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Plans for Tomorrow: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next steps or goals for the upcoming day.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Material delivery, inspections, or task assignments.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