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y6epz2bb82gs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Hotel Room Inspection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aut7oorwnp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Number/Name: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m1r6md03bu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dzcj7oco4gp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Entrance and Key Features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Door functionality (locks, peephole, keycard/keys)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amenities (brochures, water bottles, etc.)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Room signage visibility and condition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zihbr7ybi79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Cleanliness and Maintenance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Bed (linens, pillows, mattress condition)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Bathroom (sink, toilet, shower/tub cleanliness)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Floors (vacuumed, mopped, or cleaned carpets)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Walls and ceilings (stains, cracks)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ffq0dbptbeu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Amenities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 fridge (cleanliness, contents stocked)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Coffee/tea station (cleanliness, supplies available)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Television (functionality, remote)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 box (functionality)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rtfua68f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Safety and Security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alarms and smoke detectors (working)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exit map (visibility)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extinguisher (present and operational)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vqsyji2hbl" w:id="7"/>
      <w:bookmarkEnd w:id="7"/>
      <w:r w:rsidDel="00000000" w:rsidR="00000000" w:rsidRPr="00000000">
        <w:rPr>
          <w:b w:val="1"/>
          <w:color w:val="000000"/>
          <w:rtl w:val="0"/>
        </w:rPr>
        <w:t xml:space="preserve">Inspector’s Notes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