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otd1dnouomy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Quantitative Marketing Communication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1n1lj1vuzt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measurable, data-driven outcomes.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analytics tools and methods.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cp454z870i0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Target Audience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Data-driven persona creation based on customer data.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Behavioral segmentation.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88z973aie1" w:id="3"/>
      <w:bookmarkEnd w:id="3"/>
      <w:r w:rsidDel="00000000" w:rsidR="00000000" w:rsidRPr="00000000">
        <w:rPr>
          <w:b w:val="1"/>
          <w:color w:val="000000"/>
          <w:rtl w:val="0"/>
        </w:rPr>
        <w:t xml:space="preserve">c. Goals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Quantifiable targets: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10,000 impressions per month.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Attain a 5% conversion rate for paid campaigns.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pepo93lwgyf" w:id="4"/>
      <w:bookmarkEnd w:id="4"/>
      <w:r w:rsidDel="00000000" w:rsidR="00000000" w:rsidRPr="00000000">
        <w:rPr>
          <w:b w:val="1"/>
          <w:color w:val="000000"/>
          <w:rtl w:val="0"/>
        </w:rPr>
        <w:t xml:space="preserve">d. Tactics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Predictive Analytics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historical data to predict customer behavior.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A/B Testing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messaging, visuals, and CTAs.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Personalized Communication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Data-driven email and content strategies.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Optimization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algorithms to improve ad bidding.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vahbq72ghrd" w:id="5"/>
      <w:bookmarkEnd w:id="5"/>
      <w:r w:rsidDel="00000000" w:rsidR="00000000" w:rsidRPr="00000000">
        <w:rPr>
          <w:b w:val="1"/>
          <w:color w:val="000000"/>
          <w:rtl w:val="0"/>
        </w:rPr>
        <w:t xml:space="preserve">e. Measurement Framework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Metrics to track: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Impressions, reach, CTR, CAC, CLV (Customer Lifetime Value).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tools like Tableau, Power BI.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c29dswru0vk" w:id="6"/>
      <w:bookmarkEnd w:id="6"/>
      <w:r w:rsidDel="00000000" w:rsidR="00000000" w:rsidRPr="00000000">
        <w:rPr>
          <w:b w:val="1"/>
          <w:color w:val="000000"/>
          <w:rtl w:val="0"/>
        </w:rPr>
        <w:t xml:space="preserve">f. Budget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tools and platforms that enhance analytics capabilities.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t4tn8bk4k2k" w:id="7"/>
      <w:bookmarkEnd w:id="7"/>
      <w:r w:rsidDel="00000000" w:rsidR="00000000" w:rsidRPr="00000000">
        <w:rPr>
          <w:b w:val="1"/>
          <w:color w:val="000000"/>
          <w:rtl w:val="0"/>
        </w:rPr>
        <w:t xml:space="preserve">g. Adjustments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Continuous iteration based on data insights.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