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38761d"/>
          <w:sz w:val="60"/>
          <w:szCs w:val="60"/>
        </w:rPr>
      </w:pPr>
      <w:bookmarkStart w:colFirst="0" w:colLast="0" w:name="_bft5mm8u0ugn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Landlord Notice to Quit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tab/>
        <w:tab/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[Tenant’s Full Name]</w:t>
        <w:br w:type="textWrapping"/>
        <w:t xml:space="preserve">[Tenant’s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From: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[Landlord’s Full Name]</w:t>
        <w:br w:type="textWrapping"/>
        <w:t xml:space="preserve">[Landlord’s Address]</w:t>
        <w:br w:type="textWrapping"/>
        <w:t xml:space="preserve">[City, State, Zip Code]</w:t>
        <w:br w:type="textWrapping"/>
        <w:t xml:space="preserve">[Contact Information]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Notice to Quit Premises at [Property Address]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[Tenant’s Full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Notice to Quit is issued for [reason, e.g., "non-payment of rent," "lease expiration without renewal"]. You are required to vacate the premises by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[specific vacate date, typically 30 days unless local law dictates otherwise]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Instructions to Tenant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Remove personal items, clean the premises, and return all keys by the vacate date.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[Landlord’s Signature]</w:t>
        <w:br w:type="textWrapping"/>
        <w:t xml:space="preserve">[Landlord’s Printed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[Date of Signature]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