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7kvxp7ce0bj6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School Room Inspection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6c31qtcnod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Name/Number: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ar6op55e58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nkpbckzp006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General Condition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Walls (paint, cracks, graffiti)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Desks and chairs (intact, no wobbling)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Windows (clean, locks functional)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Floor (clean, no debris)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hdo6s4ay6o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Learning Tools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Whiteboard/blackboard (clean, functional markers/chalk)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Projector/smartboard (functioning and clean)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Lighting (adequate brightness, all bulbs working)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46x9ccg1z7j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Safety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exit accessibility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kit available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Smoke detector (operational)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h90oz7l2d4q" w:id="6"/>
      <w:bookmarkEnd w:id="6"/>
      <w:r w:rsidDel="00000000" w:rsidR="00000000" w:rsidRPr="00000000">
        <w:rPr>
          <w:b w:val="1"/>
          <w:color w:val="000000"/>
          <w:rtl w:val="0"/>
        </w:rPr>
        <w:t xml:space="preserve">Inspector’s Notes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