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e3nvgxn6sl44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Weekly Puppy Training Schedule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54.628224582701"/>
        <w:gridCol w:w="1183.6115326251897"/>
        <w:gridCol w:w="1822.7617602427922"/>
        <w:gridCol w:w="1751.7450682852805"/>
        <w:gridCol w:w="1141.0015174506827"/>
        <w:gridCol w:w="2206.2518968133536"/>
        <w:tblGridChange w:id="0">
          <w:tblGrid>
            <w:gridCol w:w="1254.628224582701"/>
            <w:gridCol w:w="1183.6115326251897"/>
            <w:gridCol w:w="1822.7617602427922"/>
            <w:gridCol w:w="1751.7450682852805"/>
            <w:gridCol w:w="1141.0015174506827"/>
            <w:gridCol w:w="2206.251896813353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Goal/Skill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Obedience Basics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Sit, Stay, 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 treats for positive reinforcement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Crate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Comfort in crate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Keep sessions short and positive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Meet other pets/people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Supervise interactions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Leash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Walking on a leash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Practice in quiet environments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Problem Behavior Focus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Bite inhibition, no jumping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Stay consistent with commands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Saturday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 AM - 9:30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Tricks and Play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Fetch, Roll 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Combine fun with learning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 Day/Playtime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Relaxation and bonding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Provide free play time</w:t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