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d2e9" w:val="clear"/>
        </w:rPr>
      </w:pPr>
      <w:bookmarkStart w:colFirst="0" w:colLast="0" w:name="_ar1bvjp15vu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d2e9" w:val="clear"/>
          <w:rtl w:val="0"/>
        </w:rPr>
        <w:t xml:space="preserve">Health and Safety Policy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Policy Title</w:t>
      </w:r>
      <w:r w:rsidDel="00000000" w:rsidR="00000000" w:rsidRPr="00000000">
        <w:rPr>
          <w:sz w:val="24"/>
          <w:szCs w:val="24"/>
          <w:rtl w:val="0"/>
        </w:rPr>
        <w:t xml:space="preserve">: Health and Safety Policy Statement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Effective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[Insert Approver's Name/Role]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This policy demonstrates [Organization Name]’s commitment to providing a safe and healthy working environment for all employees, contractors, and visitors.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Statement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[Organization Name] is committed to preventing workplace injuries and illnesses by implementing effective health and safety practices.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will comply with all applicable health and safety laws, regulations, and standards.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Management and employees are responsible for identifying, assessing, and mitigating workplace hazards.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and resources will be provided to ensure all employees understand and adhere to health and safety protocols.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Schedule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This policy will be reviewed annually or as necessary to maintain compliance and relevance.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For questions or concerns regarding health and safety, contact [Department/Individual Name].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