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nj74zdxyncj8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Policy Equality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Policy Title</w:t>
      </w:r>
      <w:r w:rsidDel="00000000" w:rsidR="00000000" w:rsidRPr="00000000">
        <w:rPr>
          <w:sz w:val="24"/>
          <w:szCs w:val="24"/>
          <w:rtl w:val="0"/>
        </w:rPr>
        <w:t xml:space="preserve">: Policy Equality Statement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Effective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[Insert Approver's Name/Role]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To affirm [Organization Name]’s commitment to promoting equality, diversity, and inclusion in all areas of operation.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Statement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[Organization Name] is committed to ensuring equality of opportunity for all individuals, regardless of age, gender, race, ethnicity, disability, sexual orientation, religion, or socioeconomic background.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Discrimination, harassment, or victimization will not be tolerated.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Equal access to opportunities, services, and resources will be provided to all employees and stakeholders.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training and awareness programs will be conducted to foster an inclusive culture.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Schedule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This policy will be reviewed annually to align with legal and best practice updates.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For concerns or questions regarding equality, contact [Department/Individual Name].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