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lc1sfy75i5kv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Kitchen Product Supply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s047c9o615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[Your Company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Kitchen Product Supply Proposal</w:t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Proposal Reference Number:</w:t>
      </w:r>
      <w:r w:rsidDel="00000000" w:rsidR="00000000" w:rsidRPr="00000000">
        <w:rPr>
          <w:sz w:val="24"/>
          <w:szCs w:val="24"/>
          <w:rtl w:val="0"/>
        </w:rPr>
        <w:t xml:space="preserve"> [Insert Reference Number]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bbcsdhax0ee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"We are pleased to submit our proposal for the supply of high-quality kitchen products to [Client Name]. From cookware to utensils, our products are designed to enhance culinary experiences."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7vqrzg4vo5c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Supply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 1</w:t>
      </w:r>
      <w:r w:rsidDel="00000000" w:rsidR="00000000" w:rsidRPr="00000000">
        <w:rPr>
          <w:sz w:val="24"/>
          <w:szCs w:val="24"/>
          <w:rtl w:val="0"/>
        </w:rPr>
        <w:t xml:space="preserve">: [e.g., Non-stick Pan - 28cm]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 2</w:t>
      </w:r>
      <w:r w:rsidDel="00000000" w:rsidR="00000000" w:rsidRPr="00000000">
        <w:rPr>
          <w:sz w:val="24"/>
          <w:szCs w:val="24"/>
          <w:rtl w:val="0"/>
        </w:rPr>
        <w:t xml:space="preserve">: [e.g., Stainless Steel Cutlery Set - 24 pieces]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Products</w:t>
      </w:r>
      <w:r w:rsidDel="00000000" w:rsidR="00000000" w:rsidRPr="00000000">
        <w:rPr>
          <w:sz w:val="24"/>
          <w:szCs w:val="24"/>
          <w:rtl w:val="0"/>
        </w:rPr>
        <w:t xml:space="preserve">: [Include blenders, knife sets, storage containers, etc.]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itswqa8sjv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Quantity and Pricing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 the table format in the general proposal above.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8x9eknswan8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Delivery Schedule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timelines, start, and end dates.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g170qp7kylz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5pk37muf4nv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Payment Terms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outlined in the general proposal above.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9xcjqflqsh5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Quality Assurance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compliance with durability, safety, and quality standards.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