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4a7d6" w:val="clear"/>
        </w:rPr>
      </w:pPr>
      <w:bookmarkStart w:colFirst="0" w:colLast="0" w:name="_m18abjuzc2h0" w:id="0"/>
      <w:bookmarkEnd w:id="0"/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Daily Financial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8uti3dgj0x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Daily Financial Report for [Business/Branch Name]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qh3sj9bgp4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Summary of Daily Activities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key activities of the day.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umm3d7j8em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Revenue Section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Sales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Sales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Sources of Revenue (e.g., Online Payments)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 for the Day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wycb880afo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Expense Section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(Electricity, Water, Internet, etc.)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Wages (Daily Staff Payments)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Raw Material Purchases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Costs (Transport, Logistics, etc.)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Miscellaneous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 for the Day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kjrczgy1uwd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Profit and Loss Statement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Profit/Loss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cd0xiguyuek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Cash Flow Statement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Inflows</w:t>
      </w:r>
      <w:r w:rsidDel="00000000" w:rsidR="00000000" w:rsidRPr="00000000">
        <w:rPr>
          <w:sz w:val="24"/>
          <w:szCs w:val="24"/>
          <w:rtl w:val="0"/>
        </w:rPr>
        <w:t xml:space="preserve">: $X (From sales, debt collection, etc.)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Outflows</w:t>
      </w:r>
      <w:r w:rsidDel="00000000" w:rsidR="00000000" w:rsidRPr="00000000">
        <w:rPr>
          <w:sz w:val="24"/>
          <w:szCs w:val="24"/>
          <w:rtl w:val="0"/>
        </w:rPr>
        <w:t xml:space="preserve">: $X (For wages, raw materials, etc.)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Cash Flow for the Day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2wgphxkvad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Notes and Disclosures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Significant changes in daily performance.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of any unusual expenses or revenues.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issues that need to be addressed (e.g., equipment failure, payment issues, etc.).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j34iznte6r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Recommendations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recommendations for improving daily operations.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Cost-saving ideas and revenue-boosting measures.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a80o3bh1hmb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 (Receipts, invoices, etc.).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