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lsbwu2kxyjzk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B2B Digital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y96xt6kmck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B2B business, product/service offering.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target industries and goals.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strategies (e.g., lead generation, nurturing).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Goals and Objectives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</w:t>
      </w:r>
      <w:r w:rsidDel="00000000" w:rsidR="00000000" w:rsidRPr="00000000">
        <w:rPr>
          <w:sz w:val="24"/>
          <w:szCs w:val="24"/>
          <w:rtl w:val="0"/>
        </w:rPr>
        <w:t xml:space="preserve">: Establish thought leadership, generate qualified leads, and drive B2B sales.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Achieve 20% lead conversion in 6 months.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 Analysis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</w:t>
      </w:r>
      <w:r w:rsidDel="00000000" w:rsidR="00000000" w:rsidRPr="00000000">
        <w:rPr>
          <w:b w:val="1"/>
          <w:sz w:val="24"/>
          <w:szCs w:val="24"/>
          <w:rtl w:val="0"/>
        </w:rPr>
        <w:t xml:space="preserve">Ideal Customer Profiles (ICPs)</w:t>
      </w:r>
      <w:r w:rsidDel="00000000" w:rsidR="00000000" w:rsidRPr="00000000">
        <w:rPr>
          <w:sz w:val="24"/>
          <w:szCs w:val="24"/>
          <w:rtl w:val="0"/>
        </w:rPr>
        <w:t xml:space="preserve">: Industry, company size, decision-maker roles.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</w:t>
      </w:r>
      <w:r w:rsidDel="00000000" w:rsidR="00000000" w:rsidRPr="00000000">
        <w:rPr>
          <w:b w:val="1"/>
          <w:sz w:val="24"/>
          <w:szCs w:val="24"/>
          <w:rtl w:val="0"/>
        </w:rPr>
        <w:t xml:space="preserve">buyer personas</w:t>
      </w:r>
      <w:r w:rsidDel="00000000" w:rsidR="00000000" w:rsidRPr="00000000">
        <w:rPr>
          <w:sz w:val="24"/>
          <w:szCs w:val="24"/>
          <w:rtl w:val="0"/>
        </w:rPr>
        <w:t xml:space="preserve">: pain points, motivations, and decision-making criteria.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Competitive Analysis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positioning in the B2B market.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Analyze lead magnets, whitepapers, and SEO strategies.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Strategies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5066xvtkb73" w:id="2"/>
      <w:bookmarkEnd w:id="2"/>
      <w:r w:rsidDel="00000000" w:rsidR="00000000" w:rsidRPr="00000000">
        <w:rPr>
          <w:b w:val="1"/>
          <w:color w:val="000000"/>
          <w:rtl w:val="0"/>
        </w:rPr>
        <w:t xml:space="preserve">a. Content Marketing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Case studies, whitepapers, and eBooks.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Long-form LinkedIn posts and webinars.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4yrtw8rzv53" w:id="3"/>
      <w:bookmarkEnd w:id="3"/>
      <w:r w:rsidDel="00000000" w:rsidR="00000000" w:rsidRPr="00000000">
        <w:rPr>
          <w:b w:val="1"/>
          <w:color w:val="000000"/>
          <w:rtl w:val="0"/>
        </w:rPr>
        <w:t xml:space="preserve">b. LinkedIn Marketing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LinkedIn Ads for targeted professionals.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page and employee advocacy programs.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7b4u1hbq76" w:id="4"/>
      <w:bookmarkEnd w:id="4"/>
      <w:r w:rsidDel="00000000" w:rsidR="00000000" w:rsidRPr="00000000">
        <w:rPr>
          <w:b w:val="1"/>
          <w:color w:val="000000"/>
          <w:rtl w:val="0"/>
        </w:rPr>
        <w:t xml:space="preserve">c. SEO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Optimize for industry-specific keywords (e.g., "CRM for small businesses").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pillar content for thought leadership.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jnd9ug0kyeg" w:id="5"/>
      <w:bookmarkEnd w:id="5"/>
      <w:r w:rsidDel="00000000" w:rsidR="00000000" w:rsidRPr="00000000">
        <w:rPr>
          <w:b w:val="1"/>
          <w:color w:val="000000"/>
          <w:rtl w:val="0"/>
        </w:rPr>
        <w:t xml:space="preserve">d. Email Marketing</w:t>
      </w:r>
    </w:p>
    <w:p w:rsidR="00000000" w:rsidDel="00000000" w:rsidP="00000000" w:rsidRDefault="00000000" w:rsidRPr="00000000" w14:paraId="0000001A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Drip campaigns for lead nurturing.</w:t>
      </w:r>
    </w:p>
    <w:p w:rsidR="00000000" w:rsidDel="00000000" w:rsidP="00000000" w:rsidRDefault="00000000" w:rsidRPr="00000000" w14:paraId="0000001B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newsletters.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9p0v2tztfmg" w:id="6"/>
      <w:bookmarkEnd w:id="6"/>
      <w:r w:rsidDel="00000000" w:rsidR="00000000" w:rsidRPr="00000000">
        <w:rPr>
          <w:b w:val="1"/>
          <w:color w:val="000000"/>
          <w:rtl w:val="0"/>
        </w:rPr>
        <w:t xml:space="preserve">e. PPC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decision-makers using Google Ads and LinkedIn Ads.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dkm0vgyhtkg" w:id="7"/>
      <w:bookmarkEnd w:id="7"/>
      <w:r w:rsidDel="00000000" w:rsidR="00000000" w:rsidRPr="00000000">
        <w:rPr>
          <w:b w:val="1"/>
          <w:color w:val="000000"/>
          <w:rtl w:val="0"/>
        </w:rPr>
        <w:t xml:space="preserve">f. Account-Based Marketing (ABM)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Personalize campaigns for high-value accounts.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Budget Allocation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Allocate more for LinkedIn and ABM.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for events and webinars.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Metrics and KPIs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MQL to SQL conversion rate.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Website traffic from LinkedIn.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per lead (CPL).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