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5818e"/>
          <w:sz w:val="60"/>
          <w:szCs w:val="60"/>
        </w:rPr>
      </w:pPr>
      <w:bookmarkStart w:colFirst="0" w:colLast="0" w:name="_v0y1v6sb04sy" w:id="0"/>
      <w:bookmarkEnd w:id="0"/>
      <w:r w:rsidDel="00000000" w:rsidR="00000000" w:rsidRPr="00000000">
        <w:rPr>
          <w:rFonts w:ascii="Open Sans" w:cs="Open Sans" w:eastAsia="Open Sans" w:hAnsi="Open Sans"/>
          <w:color w:val="45818e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Postoperative Handover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a9lxh38fb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Patient Identification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 the patient's</w:t>
      </w:r>
      <w:r w:rsidDel="00000000" w:rsidR="00000000" w:rsidRPr="00000000">
        <w:rPr>
          <w:sz w:val="24"/>
          <w:szCs w:val="24"/>
          <w:rtl w:val="0"/>
        </w:rPr>
        <w:t xml:space="preserve"> name, ID number, and procedure performed.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consent forms and procedure documentation.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17kef92cp1r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Vital Signs and Stability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vital signs and any trends post-surgery.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Pain level and management plan.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Oxygen saturation and respiratory status.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id1vucjkla9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Surgical Details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of surgery performed and duration.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Incision sites, dressings, and drain status.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Blood loss and any complications during surgery.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70lh81ti6mn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Medications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Postoperative medication orders and pain relief.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Prophylactic antibiotics or other specific medications.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known drug reactions or sensitivities.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8ddhv7v738c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Immediate Care Needs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IV fluids and their status.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Mobility or positioning restrictions.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Special instructions for monitoring (e.g., neurological checks).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4026qs65f11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Pending Tests or Follow-Up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Required postoperative imaging or lab work.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Scheduled follow-up with the surgical team.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Discharge planning or transfer to another unit.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