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5xsckm5esmp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Dealer Vehicle Purchase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Dealer Vehicle Purchase Agreement</w:t>
      </w:r>
      <w:r w:rsidDel="00000000" w:rsidR="00000000" w:rsidRPr="00000000">
        <w:rPr>
          <w:sz w:val="24"/>
          <w:szCs w:val="24"/>
          <w:rtl w:val="0"/>
        </w:rPr>
        <w:t xml:space="preserve"> ("Agreement") is made on [Date]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Dealer (Seller):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[Dealer’s Name]</w:t>
        <w:br w:type="textWrapping"/>
        <w:t xml:space="preserve">Dealership Name: [Dealership Name]</w:t>
        <w:br w:type="textWrapping"/>
        <w:t xml:space="preserve">Address: [Address]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[Buyer’s Name/Company]</w:t>
        <w:br w:type="textWrapping"/>
        <w:t xml:space="preserve">Address: [Buyer’s Address]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2wreci7qfl7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Vehicle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Make: [Vehicle Make]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Model: [Vehicle Model]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Year: [Year of Manufacture]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VIN: [VIN]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o96s532aqhz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Purchase Price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Price: [Price in Numbers and Words]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Down Payment: [Amount]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Financing Details (if applicable): [Loan Provider, Terms, etc.]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xsux8kf6huq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Trade-In (if applicable)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Make/Model: [Trade-In Vehicle Details]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Agreed Value: [Value of Trade-In Vehicle]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tjpz6y6cowg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Transfer of Title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Dealer agrees to transfer the title to the Buyer upon payment of the full purchase price.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a9zgprjkbzq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Dispute Resolution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disputes arising out of this Agreement shall be settled through arbitration in [State/Country].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Dealer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Buyer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