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lxxijdv3qlo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Student Community Action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ku3761zqz0z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Student Community Action Plan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[Name of group/organization]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[MM/DD/YYYY]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p5dibk1172v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improving student engagement, mental health support, or skill-building opportunities.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strategies and expected impact.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grrvsyvu3ef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Goals and Objectives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a supportive and inclusive environment for students.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Establish a peer-mentorship program within 6 months.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 career counseling sessions every semester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35fr3i9l3n3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Strategies and Actions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Host workshops on mental health awareness.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an online platform for student interaction and feedback.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 with local businesses for internship opportunities.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dqdbz49dxwm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Monitoring and Evaluation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surveys to measure satisfaction and participation rates.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