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6v632qzathvq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Generic Blood Pressure Log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g2k83o9cts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Physician/Doctor: 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Contact: 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givejd5ganb" w:id="2"/>
      <w:bookmarkEnd w:id="2"/>
      <w:r w:rsidDel="00000000" w:rsidR="00000000" w:rsidRPr="00000000">
        <w:rPr>
          <w:b w:val="1"/>
          <w:color w:val="000000"/>
          <w:rtl w:val="0"/>
        </w:rPr>
        <w:t xml:space="preserve">Instructions for Use: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readings consistently at the same time daily for accurate comparisons.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measurements after resting for 5 minutes in a calm environment.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multiple readings are taken, log the average for clarity.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notes on any symptoms, medications, or activities before the measurement.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78.2753403933434"/>
        <w:gridCol w:w="1010.105900151286"/>
        <w:gridCol w:w="1491.5582450832073"/>
        <w:gridCol w:w="1562.3600605143722"/>
        <w:gridCol w:w="1194.1906202723146"/>
        <w:gridCol w:w="2723.5098335854764"/>
        <w:tblGridChange w:id="0">
          <w:tblGrid>
            <w:gridCol w:w="1378.2753403933434"/>
            <w:gridCol w:w="1010.105900151286"/>
            <w:gridCol w:w="1491.5582450832073"/>
            <w:gridCol w:w="1562.3600605143722"/>
            <w:gridCol w:w="1194.1906202723146"/>
            <w:gridCol w:w="2723.509833585476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(BPM)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 (Symptoms or Observations)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Weekly Averages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9.9177800616649"/>
        <w:gridCol w:w="2169.2497430626927"/>
        <w:gridCol w:w="2241.397738951696"/>
        <w:gridCol w:w="1895.087358684481"/>
        <w:gridCol w:w="1534.3473792394657"/>
        <w:tblGridChange w:id="0">
          <w:tblGrid>
            <w:gridCol w:w="1519.9177800616649"/>
            <w:gridCol w:w="2169.2497430626927"/>
            <w:gridCol w:w="2241.397738951696"/>
            <w:gridCol w:w="1895.087358684481"/>
            <w:gridCol w:w="1534.347379239465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Starting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Average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Average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Average (BPM)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