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a4c2f4" w:val="clear"/>
        </w:rPr>
      </w:pPr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Nursery School Visit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blv3k2fmb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Nursery School Visit Report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School</w:t>
      </w:r>
      <w:r w:rsidDel="00000000" w:rsidR="00000000" w:rsidRPr="00000000">
        <w:rPr>
          <w:sz w:val="24"/>
          <w:szCs w:val="24"/>
          <w:rtl w:val="0"/>
        </w:rPr>
        <w:t xml:space="preserve">: [Insert name of the school]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your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</w:t>
      </w:r>
      <w:r w:rsidDel="00000000" w:rsidR="00000000" w:rsidRPr="00000000">
        <w:rPr>
          <w:sz w:val="24"/>
          <w:szCs w:val="24"/>
          <w:rtl w:val="0"/>
        </w:rPr>
        <w:t xml:space="preserve">: [Insert your position]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: [Insert recipient name or organization]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ulnq47hog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Key Objectives of the Visit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assess the learning environment.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evaluate child safety and care protocols.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review staff-child interaction and behavior.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how8ux58ir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Visit Details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address]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Members</w:t>
      </w:r>
      <w:r w:rsidDel="00000000" w:rsidR="00000000" w:rsidRPr="00000000">
        <w:rPr>
          <w:sz w:val="24"/>
          <w:szCs w:val="24"/>
          <w:rtl w:val="0"/>
        </w:rPr>
        <w:t xml:space="preserve">: [Insert team member details]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goaeaekgbs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Key Observations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Environment</w:t>
      </w:r>
      <w:r w:rsidDel="00000000" w:rsidR="00000000" w:rsidRPr="00000000">
        <w:rPr>
          <w:sz w:val="24"/>
          <w:szCs w:val="24"/>
          <w:rtl w:val="0"/>
        </w:rPr>
        <w:t xml:space="preserve"> (Classrooms, Play Area)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Child-Caregiver Ratio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Hygiene and Sanitation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Staff-Child Interactions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dn6glg0b1q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List the key strengths of the nursery.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</w:t>
      </w:r>
      <w:r w:rsidDel="00000000" w:rsidR="00000000" w:rsidRPr="00000000">
        <w:rPr>
          <w:sz w:val="24"/>
          <w:szCs w:val="24"/>
          <w:rtl w:val="0"/>
        </w:rPr>
        <w:t xml:space="preserve">: Identify areas for improvement.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a5x5hccns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1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2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pt8uves60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observations and next steps.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our6fmw5ufz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 (Optional)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supporting documents, photographs, etc.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