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e6b8af" w:val="clear"/>
        </w:rPr>
      </w:pPr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Writing Nutritional Assessment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fd7k6mbvx1e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"Nutritional Assessment Report"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Individual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Assessment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and Title of the Assessor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Institution/Organization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msp2n887bp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Assessment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Assessment Criteria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Assessment Process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Findings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Nutritional Status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Deficiencies Identified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Appendix (if applicable)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23l8p1lqbg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Introduction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reason for the nutritional assessment.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scope (e.g., health checkup, weight management, etc.).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9h7qdsce3t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Purpose of the Assessment</w:t>
      </w:r>
    </w:p>
    <w:p w:rsidR="00000000" w:rsidDel="00000000" w:rsidP="00000000" w:rsidRDefault="00000000" w:rsidRPr="00000000" w14:paraId="00000017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objectives (e.g., to determine the nutritional status and recommend dietary changes).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uheurwlfwwj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Assessment Criteria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BMI</w:t>
      </w:r>
      <w:r w:rsidDel="00000000" w:rsidR="00000000" w:rsidRPr="00000000">
        <w:rPr>
          <w:sz w:val="24"/>
          <w:szCs w:val="24"/>
          <w:rtl w:val="0"/>
        </w:rPr>
        <w:t xml:space="preserve">: Body Mass Index calculation.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Macronutrient Intake</w:t>
      </w:r>
      <w:r w:rsidDel="00000000" w:rsidR="00000000" w:rsidRPr="00000000">
        <w:rPr>
          <w:sz w:val="24"/>
          <w:szCs w:val="24"/>
          <w:rtl w:val="0"/>
        </w:rPr>
        <w:t xml:space="preserve">: Protein, fats, and carbs.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Micronutrient Intake</w:t>
      </w:r>
      <w:r w:rsidDel="00000000" w:rsidR="00000000" w:rsidRPr="00000000">
        <w:rPr>
          <w:sz w:val="24"/>
          <w:szCs w:val="24"/>
          <w:rtl w:val="0"/>
        </w:rPr>
        <w:t xml:space="preserve">: Vitamins and minerals.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d82k8wz12d0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Assessment Process</w:t>
      </w:r>
    </w:p>
    <w:p w:rsidR="00000000" w:rsidDel="00000000" w:rsidP="00000000" w:rsidRDefault="00000000" w:rsidRPr="00000000" w14:paraId="0000001D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Methods Used</w:t>
      </w:r>
      <w:r w:rsidDel="00000000" w:rsidR="00000000" w:rsidRPr="00000000">
        <w:rPr>
          <w:sz w:val="24"/>
          <w:szCs w:val="24"/>
          <w:rtl w:val="0"/>
        </w:rPr>
        <w:t xml:space="preserve">: Diet history, food frequency questionnaire, and blood tests.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j8icupjs9qo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Key Findings</w:t>
      </w:r>
    </w:p>
    <w:tbl>
      <w:tblPr>
        <w:tblStyle w:val="Table1"/>
        <w:tblW w:w="81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40"/>
        <w:gridCol w:w="1760"/>
        <w:gridCol w:w="1700"/>
        <w:gridCol w:w="2795"/>
        <w:tblGridChange w:id="0">
          <w:tblGrid>
            <w:gridCol w:w="1940"/>
            <w:gridCol w:w="1760"/>
            <w:gridCol w:w="1700"/>
            <w:gridCol w:w="27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Status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Ideal Status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Needed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BMI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Overweight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Healthy weight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Reduce calorie intake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Vitamin D Levels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Normal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Increase sunlight exposure</w:t>
            </w:r>
          </w:p>
        </w:tc>
      </w:tr>
    </w:tbl>
    <w:p w:rsidR="00000000" w:rsidDel="00000000" w:rsidP="00000000" w:rsidRDefault="00000000" w:rsidRPr="00000000" w14:paraId="0000002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3fx4ooqz8z1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Nutritional Status</w:t>
      </w:r>
    </w:p>
    <w:p w:rsidR="00000000" w:rsidDel="00000000" w:rsidP="00000000" w:rsidRDefault="00000000" w:rsidRPr="00000000" w14:paraId="0000002D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details on the person's overall health and nutritional status.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h7deqqocf2m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Deficiencies Identified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the nutrients and vitamins lacking in the individual’s diet.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gbofrt6td4t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Recommendations</w:t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Diet plans, supplements, and lifestyle changes.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ld5t0vb0v20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Conclusion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overall health and nutritional recommendations.</w:t>
      </w:r>
    </w:p>
    <w:p w:rsidR="00000000" w:rsidDel="00000000" w:rsidP="00000000" w:rsidRDefault="00000000" w:rsidRPr="00000000" w14:paraId="0000003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i0t4zsmdcre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12. Appendix (if applicable)</w:t>
      </w:r>
    </w:p>
    <w:p w:rsidR="00000000" w:rsidDel="00000000" w:rsidP="00000000" w:rsidRDefault="00000000" w:rsidRPr="00000000" w14:paraId="00000035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Lab reports, test results, etc.</w:t>
      </w:r>
    </w:p>
    <w:p w:rsidR="00000000" w:rsidDel="00000000" w:rsidP="00000000" w:rsidRDefault="00000000" w:rsidRPr="00000000" w14:paraId="0000003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