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b6d7a8" w:val="clear"/>
        </w:rPr>
      </w:pPr>
      <w:bookmarkStart w:colFirst="0" w:colLast="0" w:name="_by3t709zd21l" w:id="0"/>
      <w:bookmarkEnd w:id="0"/>
      <w:r w:rsidDel="00000000" w:rsidR="00000000" w:rsidRPr="00000000">
        <w:rPr>
          <w:b w:val="1"/>
          <w:sz w:val="60"/>
          <w:szCs w:val="60"/>
          <w:shd w:fill="b6d7a8" w:val="clear"/>
          <w:rtl w:val="0"/>
        </w:rPr>
        <w:t xml:space="preserve">Budget Analys</w:t>
        <w:tab/>
        <w:t xml:space="preserve">is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3p0tog4iis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Budget Analysis Report.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[Author/Organization Name].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[Submission Date].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3kw1pijmpsv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the budget's performance.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insights (e.g., variances, over/underspending areas).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zmvrtexphkp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Introduction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Context of the budget (e.g., project, fiscal year).</w:t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Evaluate adherence to budget.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 Departments, projects, or timeframes analyzed.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2su3mv7ktl9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Data Collection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Sources</w:t>
      </w:r>
      <w:r w:rsidDel="00000000" w:rsidR="00000000" w:rsidRPr="00000000">
        <w:rPr>
          <w:sz w:val="24"/>
          <w:szCs w:val="24"/>
          <w:rtl w:val="0"/>
        </w:rPr>
        <w:t xml:space="preserve">: Financial records, expense reports.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Breakdown</w:t>
      </w:r>
      <w:r w:rsidDel="00000000" w:rsidR="00000000" w:rsidRPr="00000000">
        <w:rPr>
          <w:sz w:val="24"/>
          <w:szCs w:val="24"/>
          <w:rtl w:val="0"/>
        </w:rPr>
        <w:t xml:space="preserve">: Categories analyzed (e.g., salaries, operations).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Limitations</w:t>
      </w:r>
      <w:r w:rsidDel="00000000" w:rsidR="00000000" w:rsidRPr="00000000">
        <w:rPr>
          <w:sz w:val="24"/>
          <w:szCs w:val="24"/>
          <w:rtl w:val="0"/>
        </w:rPr>
        <w:t xml:space="preserve">: Potential data inaccuracies.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17p43cb6eot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Analysis and Findings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Budget utilization (percentage used vs. planned).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Major variances (over/underspending categories).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Trends in spending.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2qedkghn9y6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Discussion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Reasons for variances.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Impacts on operations or projects.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6bfwdibb6c9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Recommendations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Adjustments to future budgets.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Cost-saving strategies.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Improved tracking mechanisms.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ylat6l290re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budget performance.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Emphasis on financial planning improvements.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t3j5g72c1qp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Appendices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financial statements.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Visual aids (e.g., pie charts for expenses).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