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amxutb61zb7e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Loan Request Form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Request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[Auto-generated or Assigned]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Date of Request: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Applicant Details: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[Enter full name]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[Enter phone number, email, or both]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[Enter address]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Loan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Type:</w:t>
      </w:r>
      <w:r w:rsidDel="00000000" w:rsidR="00000000" w:rsidRPr="00000000">
        <w:rPr>
          <w:sz w:val="24"/>
          <w:szCs w:val="24"/>
          <w:rtl w:val="0"/>
        </w:rPr>
        <w:t xml:space="preserve"> [Personal, Business, Education, etc.]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Amount:</w:t>
      </w:r>
      <w:r w:rsidDel="00000000" w:rsidR="00000000" w:rsidRPr="00000000">
        <w:rPr>
          <w:sz w:val="24"/>
          <w:szCs w:val="24"/>
          <w:rtl w:val="0"/>
        </w:rPr>
        <w:t xml:space="preserve"> [Specify the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Loan:</w:t>
      </w:r>
      <w:r w:rsidDel="00000000" w:rsidR="00000000" w:rsidRPr="00000000">
        <w:rPr>
          <w:sz w:val="24"/>
          <w:szCs w:val="24"/>
          <w:rtl w:val="0"/>
        </w:rPr>
        <w:t xml:space="preserve"> [Describe the reason for the loan]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Period:</w:t>
      </w:r>
      <w:r w:rsidDel="00000000" w:rsidR="00000000" w:rsidRPr="00000000">
        <w:rPr>
          <w:sz w:val="24"/>
          <w:szCs w:val="24"/>
          <w:rtl w:val="0"/>
        </w:rPr>
        <w:t xml:space="preserve"> [Specify duration in months/years]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Supporting Documents (Mandatory):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Income Proof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Identification Proof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Collateral Details (if applicable)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1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Additional Comments or Special Instructions: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any additional information or instructions.]</w:t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Status (For Office Use Only):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Denied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[Provide remarks if applicable]</w:t>
      </w:r>
    </w:p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