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eqzrr5lqjstx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Customer Order No Refund Policy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Effective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Last Updated: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95kxyczk8j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Overview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shopping with [Business Name]. Please read our No Refund Policy carefully before completing your purchase.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afdno642oq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Policy Scope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policy applies to all customer orders made through our website, mobile application, or any other sales channel.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k9t75ialea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No Refunds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orders are final, and no refunds will be issued under any circumstances, including but not limited to: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Incorrect product selection.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Change of mind.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Failure to use the purchased item within its validity period (if applicable).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h14x9l6huvs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Exchanges (if applicable)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Damaged or defective items may qualify for an exchange. Customers must notify us within [insert number of days] days of receiving the product and provide proof of the issue.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oaqyv1qts74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Email]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[Insert Phone Number]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