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58"/>
          <w:szCs w:val="58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58"/>
          <w:szCs w:val="58"/>
          <w:shd w:fill="ead1dc" w:val="clear"/>
          <w:rtl w:val="0"/>
        </w:rPr>
        <w:t xml:space="preserve">Authorization Letter to Bank</w:t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[Bank Name]</w:t>
        <w:br w:type="textWrapping"/>
        <w:t xml:space="preserve">[Bank Branch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bookmarkStart w:colFirst="0" w:colLast="0" w:name="_bt5ou5iw59wc" w:id="0"/>
      <w:bookmarkEnd w:id="0"/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Subject: Authorization to Handle Banking Transactions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Dear [Bank Manager's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am writing this letter to formally authorize [Authorized Person's Name], my [relationship or title], to handle all banking transactions regarding my account [mention account number] at your branch. This authorization includes the ability to withdraw funds, make deposits, and inquire about account balances as needed.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This authorization is effective from [Start Date] and will remain in effect until [End Date]. Please ensure that all transactions are documented and can be reviewed upon my request.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Attached are copies of my identification (ID or passport) along with [Authorized Person’s Name] identification for your records.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cooperation.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