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4c1130"/>
          <w:sz w:val="78"/>
          <w:szCs w:val="7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4c1130"/>
          <w:sz w:val="78"/>
          <w:szCs w:val="78"/>
          <w:highlight w:val="white"/>
          <w:rtl w:val="0"/>
        </w:rPr>
        <w:t xml:space="preserve">Payroll Slip Download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  <w:sz w:val="33"/>
          <w:szCs w:val="33"/>
        </w:rPr>
      </w:pPr>
      <w:bookmarkStart w:colFirst="0" w:colLast="0" w:name="_l1xfgnq7d9e4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4c1130"/>
        </w:rPr>
      </w:pPr>
      <w:r w:rsidDel="00000000" w:rsidR="00000000" w:rsidRPr="00000000">
        <w:rPr>
          <w:rFonts w:ascii="Arial" w:cs="Arial" w:eastAsia="Arial" w:hAnsi="Arial"/>
          <w:b w:val="1"/>
          <w:color w:val="4c1130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ID: ________________________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Position: 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Pay Period: _____________ to 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rPr>
          <w:rFonts w:ascii="Arial" w:cs="Arial" w:eastAsia="Arial" w:hAnsi="Arial"/>
          <w:b w:val="1"/>
          <w:color w:val="4c1130"/>
        </w:rPr>
      </w:pPr>
      <w:r w:rsidDel="00000000" w:rsidR="00000000" w:rsidRPr="00000000">
        <w:rPr>
          <w:rFonts w:ascii="Arial" w:cs="Arial" w:eastAsia="Arial" w:hAnsi="Arial"/>
          <w:b w:val="1"/>
          <w:color w:val="4c1130"/>
          <w:sz w:val="24"/>
          <w:szCs w:val="24"/>
          <w:rtl w:val="0"/>
        </w:rPr>
        <w:t xml:space="preserve">Earnings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99.3418647166363"/>
        <w:gridCol w:w="2160.329067641682"/>
        <w:gridCol w:w="1865.1553930530165"/>
        <w:gridCol w:w="2635.1736745886656"/>
        <w:tblGridChange w:id="0">
          <w:tblGrid>
            <w:gridCol w:w="2699.3418647166363"/>
            <w:gridCol w:w="2160.329067641682"/>
            <w:gridCol w:w="1865.1553930530165"/>
            <w:gridCol w:w="2635.173674588665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Type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Hours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Rate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Salary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Overtime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Bonuses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Others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1F">
      <w:pPr>
        <w:numPr>
          <w:ilvl w:val="0"/>
          <w:numId w:val="1"/>
        </w:numPr>
        <w:spacing w:line="360" w:lineRule="auto"/>
        <w:rPr>
          <w:rFonts w:ascii="Arial" w:cs="Arial" w:eastAsia="Arial" w:hAnsi="Arial"/>
          <w:b w:val="1"/>
          <w:color w:val="4c1130"/>
        </w:rPr>
      </w:pPr>
      <w:r w:rsidDel="00000000" w:rsidR="00000000" w:rsidRPr="00000000">
        <w:rPr>
          <w:rFonts w:ascii="Arial" w:cs="Arial" w:eastAsia="Arial" w:hAnsi="Arial"/>
          <w:b w:val="1"/>
          <w:color w:val="4c1130"/>
          <w:sz w:val="24"/>
          <w:szCs w:val="24"/>
          <w:rtl w:val="0"/>
        </w:rPr>
        <w:t xml:space="preserve">Deductions Table: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825.578747628084"/>
        <w:gridCol w:w="3534.4212523719166"/>
        <w:tblGridChange w:id="0">
          <w:tblGrid>
            <w:gridCol w:w="5825.578747628084"/>
            <w:gridCol w:w="3534.421252371916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Type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Tax Withheld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Social Security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Health Insurance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 Deductions</w:t>
            </w:r>
          </w:p>
        </w:tc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240" w:before="0" w:line="360" w:lineRule="auto"/>
              <w:ind w:left="720" w:hanging="360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Net Pay: _____________________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 of Payroll Officer: __________________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