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shd w:fill="auto" w:val="clear"/>
        <w:spacing w:before="0" w:lineRule="auto"/>
        <w:rPr>
          <w:rFonts w:ascii="Arial" w:cs="Arial" w:eastAsia="Arial" w:hAnsi="Arial"/>
          <w:b w:val="1"/>
        </w:rPr>
      </w:pPr>
      <w:r w:rsidDel="00000000" w:rsidR="00000000" w:rsidRPr="00000000">
        <w:rPr>
          <w:rFonts w:ascii="Arial" w:cs="Arial" w:eastAsia="Arial" w:hAnsi="Arial"/>
          <w:b w:val="1"/>
          <w:sz w:val="24"/>
          <w:szCs w:val="24"/>
        </w:rPr>
        <w:drawing>
          <wp:inline distB="114300" distT="114300" distL="114300" distR="114300">
            <wp:extent cx="5943600" cy="76200"/>
            <wp:effectExtent b="0" l="0" r="0" t="0"/>
            <wp:docPr descr="horizontal line" id="1" name="image1.png"/>
            <a:graphic>
              <a:graphicData uri="http://schemas.openxmlformats.org/drawingml/2006/picture">
                <pic:pic>
                  <pic:nvPicPr>
                    <pic:cNvPr descr="horizontal line" id="0" name="image1.png"/>
                    <pic:cNvPicPr preferRelativeResize="0"/>
                  </pic:nvPicPr>
                  <pic:blipFill>
                    <a:blip r:embed="rId6"/>
                    <a:srcRect b="0" l="0" r="0" t="0"/>
                    <a:stretch>
                      <a:fillRect/>
                    </a:stretch>
                  </pic:blipFill>
                  <pic:spPr>
                    <a:xfrm>
                      <a:off x="0" y="0"/>
                      <a:ext cx="5943600" cy="762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pageBreakBefore w:val="0"/>
        <w:pBdr>
          <w:top w:space="0" w:sz="0" w:val="nil"/>
          <w:left w:space="0" w:sz="0" w:val="nil"/>
          <w:bottom w:space="0" w:sz="0" w:val="nil"/>
          <w:right w:space="0" w:sz="0" w:val="nil"/>
          <w:between w:space="0" w:sz="0" w:val="nil"/>
        </w:pBdr>
        <w:shd w:fill="auto" w:val="clear"/>
        <w:jc w:val="center"/>
        <w:rPr>
          <w:rFonts w:ascii="Arial" w:cs="Arial" w:eastAsia="Arial" w:hAnsi="Arial"/>
          <w:color w:val="20124d"/>
          <w:shd w:fill="ead1dc" w:val="clear"/>
        </w:rPr>
      </w:pPr>
      <w:bookmarkStart w:colFirst="0" w:colLast="0" w:name="_2gazcsgmxkub" w:id="0"/>
      <w:bookmarkEnd w:id="0"/>
      <w:r w:rsidDel="00000000" w:rsidR="00000000" w:rsidRPr="00000000">
        <w:rPr>
          <w:rFonts w:ascii="Arial" w:cs="Arial" w:eastAsia="Arial" w:hAnsi="Arial"/>
          <w:color w:val="20124d"/>
          <w:shd w:fill="ead1dc" w:val="clear"/>
          <w:rtl w:val="0"/>
        </w:rPr>
        <w:t xml:space="preserve">Warning Letter FDA</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pageBreakBefore w:val="0"/>
        <w:pBdr>
          <w:top w:space="0" w:sz="0" w:val="nil"/>
          <w:left w:space="0" w:sz="0" w:val="nil"/>
          <w:bottom w:space="0" w:sz="0" w:val="nil"/>
          <w:right w:space="0" w:sz="0" w:val="nil"/>
          <w:between w:space="0" w:sz="0" w:val="nil"/>
        </w:pBdr>
        <w:shd w:fill="auto" w:val="clear"/>
        <w:spacing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Food and Drug Administration</w:t>
      </w:r>
    </w:p>
    <w:p w:rsidR="00000000" w:rsidDel="00000000" w:rsidP="00000000" w:rsidRDefault="00000000" w:rsidRPr="00000000" w14:paraId="00000005">
      <w:pPr>
        <w:pageBreakBefore w:val="0"/>
        <w:pBdr>
          <w:top w:space="0" w:sz="0" w:val="nil"/>
          <w:left w:space="0" w:sz="0" w:val="nil"/>
          <w:bottom w:space="0" w:sz="0" w:val="nil"/>
          <w:right w:space="0" w:sz="0" w:val="nil"/>
          <w:between w:space="0" w:sz="0" w:val="nil"/>
        </w:pBdr>
        <w:shd w:fill="auto" w:val="clear"/>
        <w:spacing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5600 Fishers Lane</w:t>
      </w:r>
    </w:p>
    <w:p w:rsidR="00000000" w:rsidDel="00000000" w:rsidP="00000000" w:rsidRDefault="00000000" w:rsidRPr="00000000" w14:paraId="00000006">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0"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Rockville, MD 20857</w:t>
      </w:r>
    </w:p>
    <w:p w:rsidR="00000000" w:rsidDel="00000000" w:rsidP="00000000" w:rsidRDefault="00000000" w:rsidRPr="00000000" w14:paraId="00000007">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Date: May 31, 2024</w:t>
      </w:r>
    </w:p>
    <w:p w:rsidR="00000000" w:rsidDel="00000000" w:rsidP="00000000" w:rsidRDefault="00000000" w:rsidRPr="00000000" w14:paraId="00000008">
      <w:pPr>
        <w:pageBreakBefore w:val="0"/>
        <w:pBdr>
          <w:top w:space="0" w:sz="0" w:val="nil"/>
          <w:left w:space="0" w:sz="0" w:val="nil"/>
          <w:bottom w:space="0" w:sz="0" w:val="nil"/>
          <w:right w:space="0" w:sz="0" w:val="nil"/>
          <w:between w:space="0" w:sz="0" w:val="nil"/>
        </w:pBdr>
        <w:shd w:fill="auto" w:val="clear"/>
        <w:spacing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XYZ Pharmaceuticals</w:t>
      </w:r>
    </w:p>
    <w:p w:rsidR="00000000" w:rsidDel="00000000" w:rsidP="00000000" w:rsidRDefault="00000000" w:rsidRPr="00000000" w14:paraId="00000009">
      <w:pPr>
        <w:pageBreakBefore w:val="0"/>
        <w:pBdr>
          <w:top w:space="0" w:sz="0" w:val="nil"/>
          <w:left w:space="0" w:sz="0" w:val="nil"/>
          <w:bottom w:space="0" w:sz="0" w:val="nil"/>
          <w:right w:space="0" w:sz="0" w:val="nil"/>
          <w:between w:space="0" w:sz="0" w:val="nil"/>
        </w:pBdr>
        <w:shd w:fill="auto" w:val="clear"/>
        <w:spacing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456 Industry Road</w:t>
      </w:r>
    </w:p>
    <w:p w:rsidR="00000000" w:rsidDel="00000000" w:rsidP="00000000" w:rsidRDefault="00000000" w:rsidRPr="00000000" w14:paraId="0000000A">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Pharma City, PA 19104</w:t>
      </w:r>
    </w:p>
    <w:p w:rsidR="00000000" w:rsidDel="00000000" w:rsidP="00000000" w:rsidRDefault="00000000" w:rsidRPr="00000000" w14:paraId="0000000B">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20124d"/>
          <w:sz w:val="24"/>
          <w:szCs w:val="24"/>
        </w:rPr>
      </w:pPr>
      <w:r w:rsidDel="00000000" w:rsidR="00000000" w:rsidRPr="00000000">
        <w:rPr>
          <w:rFonts w:ascii="Arial" w:cs="Arial" w:eastAsia="Arial" w:hAnsi="Arial"/>
          <w:b w:val="1"/>
          <w:color w:val="20124d"/>
          <w:sz w:val="24"/>
          <w:szCs w:val="24"/>
          <w:rtl w:val="0"/>
        </w:rPr>
        <w:t xml:space="preserve">Subject: Warning Letter for Non-Compliance with FDA Regulations</w:t>
      </w:r>
    </w:p>
    <w:p w:rsidR="00000000" w:rsidDel="00000000" w:rsidP="00000000" w:rsidRDefault="00000000" w:rsidRPr="00000000" w14:paraId="0000000C">
      <w:pPr>
        <w:spacing w:line="360" w:lineRule="auto"/>
        <w:rPr>
          <w:rFonts w:ascii="Arial" w:cs="Arial" w:eastAsia="Arial" w:hAnsi="Arial"/>
          <w:b w:val="1"/>
          <w:color w:val="20124d"/>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D">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0" w:line="360" w:lineRule="auto"/>
        <w:rPr>
          <w:rFonts w:ascii="Arial" w:cs="Arial" w:eastAsia="Arial" w:hAnsi="Arial"/>
          <w:b w:val="1"/>
          <w:color w:val="20124d"/>
          <w:sz w:val="24"/>
          <w:szCs w:val="24"/>
        </w:rPr>
      </w:pPr>
      <w:r w:rsidDel="00000000" w:rsidR="00000000" w:rsidRPr="00000000">
        <w:rPr>
          <w:rFonts w:ascii="Arial" w:cs="Arial" w:eastAsia="Arial" w:hAnsi="Arial"/>
          <w:b w:val="1"/>
          <w:color w:val="20124d"/>
          <w:sz w:val="24"/>
          <w:szCs w:val="24"/>
          <w:rtl w:val="0"/>
        </w:rPr>
        <w:t xml:space="preserve">Dear XYZ Pharmaceuticals,</w:t>
      </w:r>
    </w:p>
    <w:p w:rsidR="00000000" w:rsidDel="00000000" w:rsidP="00000000" w:rsidRDefault="00000000" w:rsidRPr="00000000" w14:paraId="0000000E">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1. Introduction</w:t>
      </w:r>
    </w:p>
    <w:p w:rsidR="00000000" w:rsidDel="00000000" w:rsidP="00000000" w:rsidRDefault="00000000" w:rsidRPr="00000000" w14:paraId="0000000F">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0d0d0d"/>
          <w:sz w:val="24"/>
          <w:szCs w:val="24"/>
        </w:rPr>
      </w:pPr>
      <w:r w:rsidDel="00000000" w:rsidR="00000000" w:rsidRPr="00000000">
        <w:rPr>
          <w:rFonts w:ascii="Arial" w:cs="Arial" w:eastAsia="Arial" w:hAnsi="Arial"/>
          <w:b w:val="1"/>
          <w:color w:val="0d0d0d"/>
          <w:sz w:val="24"/>
          <w:szCs w:val="24"/>
          <w:rtl w:val="0"/>
        </w:rPr>
        <w:t xml:space="preserve">This letter serves as an official warning from the Food and Drug Administration (FDA) regarding the findings from our recent inspection of your manufacturing facility on April 15, 2024. During this inspection, significant violations of FDA regulations were identified.</w:t>
      </w:r>
    </w:p>
    <w:p w:rsidR="00000000" w:rsidDel="00000000" w:rsidP="00000000" w:rsidRDefault="00000000" w:rsidRPr="00000000" w14:paraId="00000010">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2. Details of the Violations</w:t>
      </w:r>
    </w:p>
    <w:p w:rsidR="00000000" w:rsidDel="00000000" w:rsidP="00000000" w:rsidRDefault="00000000" w:rsidRPr="00000000" w14:paraId="00000011">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0d0d0d"/>
          <w:sz w:val="24"/>
          <w:szCs w:val="24"/>
        </w:rPr>
      </w:pPr>
      <w:r w:rsidDel="00000000" w:rsidR="00000000" w:rsidRPr="00000000">
        <w:rPr>
          <w:rFonts w:ascii="Arial" w:cs="Arial" w:eastAsia="Arial" w:hAnsi="Arial"/>
          <w:b w:val="1"/>
          <w:color w:val="0d0d0d"/>
          <w:sz w:val="24"/>
          <w:szCs w:val="24"/>
          <w:rtl w:val="0"/>
        </w:rPr>
        <w:t xml:space="preserve">The inspection revealed multiple instances of non-compliance, including but not limited to:</w:t>
      </w:r>
    </w:p>
    <w:p w:rsidR="00000000" w:rsidDel="00000000" w:rsidP="00000000" w:rsidRDefault="00000000" w:rsidRPr="00000000" w14:paraId="00000012">
      <w:pPr>
        <w:numPr>
          <w:ilvl w:val="0"/>
          <w:numId w:val="1"/>
        </w:numPr>
        <w:pBdr>
          <w:top w:color="e3e3e3" w:space="0" w:sz="0" w:val="none"/>
          <w:left w:color="e3e3e3" w:space="0" w:sz="0" w:val="none"/>
          <w:bottom w:color="e3e3e3" w:space="0" w:sz="0" w:val="none"/>
          <w:right w:color="e3e3e3" w:space="0" w:sz="0" w:val="none"/>
          <w:between w:color="e3e3e3" w:space="0" w:sz="0" w:val="none"/>
        </w:pBdr>
        <w:shd w:fill="ffffff" w:val="clear"/>
        <w:spacing w:after="0" w:afterAutospacing="0" w:before="420" w:line="360" w:lineRule="auto"/>
        <w:ind w:left="720" w:hanging="360"/>
        <w:rPr>
          <w:rFonts w:ascii="Arial" w:cs="Arial" w:eastAsia="Arial" w:hAnsi="Arial"/>
          <w:b w:val="1"/>
        </w:rPr>
      </w:pPr>
      <w:r w:rsidDel="00000000" w:rsidR="00000000" w:rsidRPr="00000000">
        <w:rPr>
          <w:rFonts w:ascii="Arial" w:cs="Arial" w:eastAsia="Arial" w:hAnsi="Arial"/>
          <w:b w:val="1"/>
          <w:color w:val="0d0d0d"/>
          <w:sz w:val="24"/>
          <w:szCs w:val="24"/>
          <w:rtl w:val="0"/>
        </w:rPr>
        <w:t xml:space="preserve">Failure to maintain proper documentation of manufacturing processes.</w:t>
      </w:r>
    </w:p>
    <w:p w:rsidR="00000000" w:rsidDel="00000000" w:rsidP="00000000" w:rsidRDefault="00000000" w:rsidRPr="00000000" w14:paraId="00000013">
      <w:pPr>
        <w:numPr>
          <w:ilvl w:val="0"/>
          <w:numId w:val="1"/>
        </w:numPr>
        <w:pBdr>
          <w:top w:color="e3e3e3" w:space="0" w:sz="0" w:val="none"/>
          <w:left w:color="e3e3e3" w:space="0" w:sz="0" w:val="none"/>
          <w:bottom w:color="e3e3e3" w:space="0" w:sz="0" w:val="none"/>
          <w:right w:color="e3e3e3" w:space="0" w:sz="0" w:val="none"/>
          <w:between w:color="e3e3e3" w:space="0" w:sz="0" w:val="none"/>
        </w:pBdr>
        <w:shd w:fill="ffffff" w:val="clear"/>
        <w:spacing w:after="0" w:afterAutospacing="0" w:before="0" w:beforeAutospacing="0" w:line="360" w:lineRule="auto"/>
        <w:ind w:left="720" w:hanging="360"/>
        <w:rPr>
          <w:rFonts w:ascii="Arial" w:cs="Arial" w:eastAsia="Arial" w:hAnsi="Arial"/>
          <w:b w:val="1"/>
        </w:rPr>
      </w:pPr>
      <w:r w:rsidDel="00000000" w:rsidR="00000000" w:rsidRPr="00000000">
        <w:rPr>
          <w:rFonts w:ascii="Arial" w:cs="Arial" w:eastAsia="Arial" w:hAnsi="Arial"/>
          <w:b w:val="1"/>
          <w:color w:val="0d0d0d"/>
          <w:sz w:val="24"/>
          <w:szCs w:val="24"/>
          <w:rtl w:val="0"/>
        </w:rPr>
        <w:t xml:space="preserve">Inadequate quality control measures leading to potential contamination risks.</w:t>
      </w:r>
    </w:p>
    <w:p w:rsidR="00000000" w:rsidDel="00000000" w:rsidP="00000000" w:rsidRDefault="00000000" w:rsidRPr="00000000" w14:paraId="00000014">
      <w:pPr>
        <w:numPr>
          <w:ilvl w:val="0"/>
          <w:numId w:val="1"/>
        </w:numPr>
        <w:pBdr>
          <w:top w:color="e3e3e3" w:space="0" w:sz="0" w:val="none"/>
          <w:left w:color="e3e3e3" w:space="0" w:sz="0" w:val="none"/>
          <w:bottom w:color="e3e3e3" w:space="0" w:sz="0" w:val="none"/>
          <w:right w:color="e3e3e3" w:space="0" w:sz="0" w:val="none"/>
          <w:between w:color="e3e3e3" w:space="0" w:sz="0" w:val="none"/>
        </w:pBdr>
        <w:shd w:fill="ffffff" w:val="clear"/>
        <w:spacing w:after="420" w:before="0" w:beforeAutospacing="0" w:line="360" w:lineRule="auto"/>
        <w:ind w:left="720" w:hanging="360"/>
        <w:rPr>
          <w:rFonts w:ascii="Arial" w:cs="Arial" w:eastAsia="Arial" w:hAnsi="Arial"/>
          <w:b w:val="1"/>
        </w:rPr>
      </w:pPr>
      <w:r w:rsidDel="00000000" w:rsidR="00000000" w:rsidRPr="00000000">
        <w:rPr>
          <w:rFonts w:ascii="Arial" w:cs="Arial" w:eastAsia="Arial" w:hAnsi="Arial"/>
          <w:b w:val="1"/>
          <w:color w:val="0d0d0d"/>
          <w:sz w:val="24"/>
          <w:szCs w:val="24"/>
          <w:rtl w:val="0"/>
        </w:rPr>
        <w:t xml:space="preserve">Non-compliance with Good Manufacturing Practices (GMP).</w:t>
      </w:r>
    </w:p>
    <w:p w:rsidR="00000000" w:rsidDel="00000000" w:rsidP="00000000" w:rsidRDefault="00000000" w:rsidRPr="00000000" w14:paraId="00000015">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3. Impact of the Violations</w:t>
      </w:r>
    </w:p>
    <w:p w:rsidR="00000000" w:rsidDel="00000000" w:rsidP="00000000" w:rsidRDefault="00000000" w:rsidRPr="00000000" w14:paraId="00000016">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0d0d0d"/>
          <w:sz w:val="24"/>
          <w:szCs w:val="24"/>
        </w:rPr>
      </w:pPr>
      <w:r w:rsidDel="00000000" w:rsidR="00000000" w:rsidRPr="00000000">
        <w:rPr>
          <w:rFonts w:ascii="Arial" w:cs="Arial" w:eastAsia="Arial" w:hAnsi="Arial"/>
          <w:b w:val="1"/>
          <w:color w:val="0d0d0d"/>
          <w:sz w:val="24"/>
          <w:szCs w:val="24"/>
          <w:rtl w:val="0"/>
        </w:rPr>
        <w:t xml:space="preserve">These violations compromise the safety and efficacy of your products, posing serious risks to public health. It is crucial that these issues are addressed immediately to ensure compliance with FDA regulations and to maintain public trust in your products.</w:t>
      </w:r>
    </w:p>
    <w:p w:rsidR="00000000" w:rsidDel="00000000" w:rsidP="00000000" w:rsidRDefault="00000000" w:rsidRPr="00000000" w14:paraId="00000017">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4. Required Actions and Consequences</w:t>
      </w:r>
    </w:p>
    <w:p w:rsidR="00000000" w:rsidDel="00000000" w:rsidP="00000000" w:rsidRDefault="00000000" w:rsidRPr="00000000" w14:paraId="00000018">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0d0d0d"/>
          <w:sz w:val="24"/>
          <w:szCs w:val="24"/>
        </w:rPr>
      </w:pPr>
      <w:r w:rsidDel="00000000" w:rsidR="00000000" w:rsidRPr="00000000">
        <w:rPr>
          <w:rFonts w:ascii="Arial" w:cs="Arial" w:eastAsia="Arial" w:hAnsi="Arial"/>
          <w:b w:val="1"/>
          <w:color w:val="0d0d0d"/>
          <w:sz w:val="24"/>
          <w:szCs w:val="24"/>
          <w:rtl w:val="0"/>
        </w:rPr>
        <w:t xml:space="preserve">You are required to submit a detailed corrective action plan within 15 days of receiving this letter. Failure to comply may result in further regulatory actions, including product seizures, injunctions, and potential civil penalties.</w:t>
      </w:r>
    </w:p>
    <w:p w:rsidR="00000000" w:rsidDel="00000000" w:rsidP="00000000" w:rsidRDefault="00000000" w:rsidRPr="00000000" w14:paraId="00000019">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5. Support and Resources</w:t>
      </w:r>
    </w:p>
    <w:p w:rsidR="00000000" w:rsidDel="00000000" w:rsidP="00000000" w:rsidRDefault="00000000" w:rsidRPr="00000000" w14:paraId="0000001A">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0d0d0d"/>
          <w:sz w:val="24"/>
          <w:szCs w:val="24"/>
        </w:rPr>
      </w:pPr>
      <w:r w:rsidDel="00000000" w:rsidR="00000000" w:rsidRPr="00000000">
        <w:rPr>
          <w:rFonts w:ascii="Arial" w:cs="Arial" w:eastAsia="Arial" w:hAnsi="Arial"/>
          <w:b w:val="1"/>
          <w:color w:val="0d0d0d"/>
          <w:sz w:val="24"/>
          <w:szCs w:val="24"/>
          <w:rtl w:val="0"/>
        </w:rPr>
        <w:t xml:space="preserve">The FDA is committed to assisting you in achieving compliance. Please contact our office for guidance on developing your corrective action plan and for any further assistance needed.</w:t>
      </w:r>
    </w:p>
    <w:p w:rsidR="00000000" w:rsidDel="00000000" w:rsidP="00000000" w:rsidRDefault="00000000" w:rsidRPr="00000000" w14:paraId="0000001B">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6. Conclusion</w:t>
      </w:r>
    </w:p>
    <w:p w:rsidR="00000000" w:rsidDel="00000000" w:rsidP="00000000" w:rsidRDefault="00000000" w:rsidRPr="00000000" w14:paraId="0000001C">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sz w:val="24"/>
          <w:szCs w:val="24"/>
        </w:rPr>
      </w:pPr>
      <w:r w:rsidDel="00000000" w:rsidR="00000000" w:rsidRPr="00000000">
        <w:rPr>
          <w:rFonts w:ascii="Arial" w:cs="Arial" w:eastAsia="Arial" w:hAnsi="Arial"/>
          <w:b w:val="1"/>
          <w:color w:val="0d0d0d"/>
          <w:sz w:val="24"/>
          <w:szCs w:val="24"/>
          <w:rtl w:val="0"/>
        </w:rPr>
        <w:t xml:space="preserve">We urge you to take immediate action to rectify the identified issues. Ensuring compliance with FDA regulations is essential for the safety of your products and the health of the public.</w:t>
      </w:r>
      <w:r w:rsidDel="00000000" w:rsidR="00000000" w:rsidRPr="00000000">
        <w:rPr>
          <w:rtl w:val="0"/>
        </w:rPr>
      </w:r>
    </w:p>
    <w:p w:rsidR="00000000" w:rsidDel="00000000" w:rsidP="00000000" w:rsidRDefault="00000000" w:rsidRPr="00000000" w14:paraId="0000001D">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0" w:line="360" w:lineRule="auto"/>
        <w:rPr>
          <w:rFonts w:ascii="Arial" w:cs="Arial" w:eastAsia="Arial" w:hAnsi="Arial"/>
          <w:b w:val="1"/>
          <w:color w:val="741b47"/>
          <w:sz w:val="24"/>
          <w:szCs w:val="24"/>
        </w:rPr>
      </w:pPr>
      <w:r w:rsidDel="00000000" w:rsidR="00000000" w:rsidRPr="00000000">
        <w:rPr>
          <w:rFonts w:ascii="Arial" w:cs="Arial" w:eastAsia="Arial" w:hAnsi="Arial"/>
          <w:b w:val="1"/>
          <w:color w:val="741b47"/>
          <w:sz w:val="24"/>
          <w:szCs w:val="24"/>
          <w:rtl w:val="0"/>
        </w:rPr>
        <w:t xml:space="preserve">Sincerely,</w:t>
      </w:r>
    </w:p>
    <w:p w:rsidR="00000000" w:rsidDel="00000000" w:rsidP="00000000" w:rsidRDefault="00000000" w:rsidRPr="00000000" w14:paraId="0000001E">
      <w:pPr>
        <w:pageBreakBefore w:val="0"/>
        <w:pBdr>
          <w:top w:space="0" w:sz="0" w:val="nil"/>
          <w:left w:space="0" w:sz="0" w:val="nil"/>
          <w:bottom w:space="0" w:sz="0" w:val="nil"/>
          <w:right w:space="0" w:sz="0" w:val="nil"/>
          <w:between w:space="0" w:sz="0" w:val="nil"/>
        </w:pBdr>
        <w:shd w:fill="auto" w:val="clear"/>
        <w:spacing w:line="360" w:lineRule="auto"/>
        <w:rPr>
          <w:rFonts w:ascii="Arial" w:cs="Arial" w:eastAsia="Arial" w:hAnsi="Arial"/>
          <w:b w:val="1"/>
          <w:color w:val="0d0d0d"/>
          <w:sz w:val="24"/>
          <w:szCs w:val="24"/>
        </w:rPr>
      </w:pPr>
      <w:r w:rsidDel="00000000" w:rsidR="00000000" w:rsidRPr="00000000">
        <w:rPr>
          <w:rFonts w:ascii="Arial" w:cs="Arial" w:eastAsia="Arial" w:hAnsi="Arial"/>
          <w:b w:val="1"/>
          <w:color w:val="0d0d0d"/>
          <w:sz w:val="24"/>
          <w:szCs w:val="24"/>
          <w:rtl w:val="0"/>
        </w:rPr>
        <w:t xml:space="preserve">Dr. Sarah Thompson</w:t>
      </w:r>
    </w:p>
    <w:p w:rsidR="00000000" w:rsidDel="00000000" w:rsidP="00000000" w:rsidRDefault="00000000" w:rsidRPr="00000000" w14:paraId="0000001F">
      <w:pPr>
        <w:pageBreakBefore w:val="0"/>
        <w:pBdr>
          <w:top w:space="0" w:sz="0" w:val="nil"/>
          <w:left w:space="0" w:sz="0" w:val="nil"/>
          <w:bottom w:space="0" w:sz="0" w:val="nil"/>
          <w:right w:space="0" w:sz="0" w:val="nil"/>
          <w:between w:space="0" w:sz="0" w:val="nil"/>
        </w:pBdr>
        <w:shd w:fill="auto" w:val="clear"/>
        <w:spacing w:line="360" w:lineRule="auto"/>
        <w:rPr>
          <w:rFonts w:ascii="Arial" w:cs="Arial" w:eastAsia="Arial" w:hAnsi="Arial"/>
          <w:b w:val="1"/>
          <w:color w:val="0d0d0d"/>
          <w:sz w:val="24"/>
          <w:szCs w:val="24"/>
        </w:rPr>
      </w:pPr>
      <w:r w:rsidDel="00000000" w:rsidR="00000000" w:rsidRPr="00000000">
        <w:rPr>
          <w:rFonts w:ascii="Arial" w:cs="Arial" w:eastAsia="Arial" w:hAnsi="Arial"/>
          <w:b w:val="1"/>
          <w:color w:val="0d0d0d"/>
          <w:sz w:val="24"/>
          <w:szCs w:val="24"/>
          <w:rtl w:val="0"/>
        </w:rPr>
        <w:t xml:space="preserve">Director, Office of Compliance</w:t>
      </w:r>
    </w:p>
    <w:p w:rsidR="00000000" w:rsidDel="00000000" w:rsidP="00000000" w:rsidRDefault="00000000" w:rsidRPr="00000000" w14:paraId="00000020">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360" w:lineRule="auto"/>
        <w:rPr>
          <w:rFonts w:ascii="Arial" w:cs="Arial" w:eastAsia="Arial" w:hAnsi="Arial"/>
          <w:b w:val="1"/>
          <w:color w:val="0d0d0d"/>
          <w:sz w:val="24"/>
          <w:szCs w:val="24"/>
        </w:rPr>
      </w:pPr>
      <w:r w:rsidDel="00000000" w:rsidR="00000000" w:rsidRPr="00000000">
        <w:rPr>
          <w:rFonts w:ascii="Arial" w:cs="Arial" w:eastAsia="Arial" w:hAnsi="Arial"/>
          <w:b w:val="1"/>
          <w:color w:val="0d0d0d"/>
          <w:sz w:val="24"/>
          <w:szCs w:val="24"/>
          <w:rtl w:val="0"/>
        </w:rPr>
        <w:t xml:space="preserve">Food and Drug Administration</w:t>
      </w:r>
    </w:p>
    <w:p w:rsidR="00000000" w:rsidDel="00000000" w:rsidP="00000000" w:rsidRDefault="00000000" w:rsidRPr="00000000" w14:paraId="00000021">
      <w:pPr>
        <w:spacing w:line="360"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22">
      <w:pPr>
        <w:pageBreakBefore w:val="0"/>
        <w:pBdr>
          <w:top w:space="0" w:sz="0" w:val="nil"/>
          <w:left w:space="0" w:sz="0" w:val="nil"/>
          <w:bottom w:space="0" w:sz="0" w:val="nil"/>
          <w:right w:space="0" w:sz="0" w:val="nil"/>
          <w:between w:space="0" w:sz="0" w:val="nil"/>
        </w:pBdr>
        <w:shd w:fill="auto" w:val="clear"/>
        <w:spacing w:line="360" w:lineRule="auto"/>
        <w:rPr>
          <w:rFonts w:ascii="Arial" w:cs="Arial" w:eastAsia="Arial" w:hAnsi="Arial"/>
          <w:b w:val="1"/>
          <w:sz w:val="24"/>
          <w:szCs w:val="24"/>
        </w:rPr>
      </w:pPr>
      <w:r w:rsidDel="00000000" w:rsidR="00000000" w:rsidRPr="00000000">
        <w:rPr>
          <w:rtl w:val="0"/>
        </w:rPr>
      </w:r>
    </w:p>
    <w:sectPr>
      <w:headerReference r:id="rId7" w:type="default"/>
      <w:headerReference r:id="rId8" w:type="first"/>
      <w:footerReference r:id="rId9" w:type="default"/>
      <w:footerReference r:id="rId10" w:type="first"/>
      <w:pgSz w:h="15840" w:w="12240" w:orient="portrait"/>
      <w:pgMar w:bottom="1080" w:top="108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rebuchet M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T Sans Narrow">
    <w:embedRegular w:fontKey="{00000000-0000-0000-0000-000000000000}" r:id="rId5" w:subsetted="0"/>
    <w:embedBold w:fontKey="{00000000-0000-0000-0000-000000000000}" r:id="rId6" w:subsetted="0"/>
  </w:font>
  <w:font w:name="Poppi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6">
    <w:pPr>
      <w:spacing w:before="200" w:line="335.99999999999994" w:lineRule="auto"/>
      <w:ind w:left="-15" w:firstLine="0"/>
      <w:jc w:val="right"/>
      <w:rPr/>
    </w:pPr>
    <w:r w:rsidDel="00000000" w:rsidR="00000000" w:rsidRPr="00000000">
      <w:rPr>
        <w:rFonts w:ascii="Poppins" w:cs="Poppins" w:eastAsia="Poppins" w:hAnsi="Poppins"/>
        <w:color w:val="000000"/>
        <w:sz w:val="24"/>
        <w:szCs w:val="24"/>
        <w:rtl w:val="0"/>
      </w:rPr>
      <w:t xml:space="preserve">Copyright @</w:t>
    </w:r>
    <w:r w:rsidDel="00000000" w:rsidR="00000000" w:rsidRPr="00000000">
      <w:rPr>
        <w:rFonts w:ascii="Poppins" w:cs="Poppins" w:eastAsia="Poppins" w:hAnsi="Poppins"/>
        <w:color w:val="111651"/>
        <w:sz w:val="24"/>
        <w:szCs w:val="24"/>
        <w:rtl w:val="0"/>
      </w:rPr>
      <w:t xml:space="preserve"> </w:t>
    </w:r>
    <w:hyperlink r:id="rId1">
      <w:r w:rsidDel="00000000" w:rsidR="00000000" w:rsidRPr="00000000">
        <w:rPr>
          <w:rFonts w:ascii="Poppins" w:cs="Poppins" w:eastAsia="Poppins" w:hAnsi="Poppins"/>
          <w:b w:val="1"/>
          <w:color w:val="111651"/>
          <w:sz w:val="24"/>
          <w:szCs w:val="24"/>
          <w:u w:val="single"/>
          <w:rtl w:val="0"/>
        </w:rPr>
        <w:t xml:space="preserve">Sample.net</w:t>
      </w:r>
    </w:hyperlink>
    <w:r w:rsidDel="00000000" w:rsidR="00000000" w:rsidRPr="00000000">
      <w:rPr>
        <w:rtl w:val="0"/>
      </w:rPr>
    </w:r>
  </w:p>
  <w:p w:rsidR="00000000" w:rsidDel="00000000" w:rsidP="00000000" w:rsidRDefault="00000000" w:rsidRPr="00000000" w14:paraId="00000027">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8">
    <w:pPr>
      <w:spacing w:before="200" w:line="335.99999999999994" w:lineRule="auto"/>
      <w:ind w:left="-15" w:firstLine="0"/>
      <w:jc w:val="right"/>
      <w:rPr/>
    </w:pPr>
    <w:r w:rsidDel="00000000" w:rsidR="00000000" w:rsidRPr="00000000">
      <w:rPr>
        <w:rFonts w:ascii="Poppins" w:cs="Poppins" w:eastAsia="Poppins" w:hAnsi="Poppins"/>
        <w:color w:val="000000"/>
        <w:sz w:val="24"/>
        <w:szCs w:val="24"/>
        <w:rtl w:val="0"/>
      </w:rPr>
      <w:t xml:space="preserve">Copyright @</w:t>
    </w:r>
    <w:r w:rsidDel="00000000" w:rsidR="00000000" w:rsidRPr="00000000">
      <w:rPr>
        <w:rFonts w:ascii="Poppins" w:cs="Poppins" w:eastAsia="Poppins" w:hAnsi="Poppins"/>
        <w:color w:val="111651"/>
        <w:sz w:val="24"/>
        <w:szCs w:val="24"/>
        <w:rtl w:val="0"/>
      </w:rPr>
      <w:t xml:space="preserve"> </w:t>
    </w:r>
    <w:hyperlink r:id="rId1">
      <w:r w:rsidDel="00000000" w:rsidR="00000000" w:rsidRPr="00000000">
        <w:rPr>
          <w:rFonts w:ascii="Poppins" w:cs="Poppins" w:eastAsia="Poppins" w:hAnsi="Poppins"/>
          <w:b w:val="1"/>
          <w:color w:val="111651"/>
          <w:sz w:val="24"/>
          <w:szCs w:val="24"/>
          <w:u w:val="single"/>
          <w:rtl w:val="0"/>
        </w:rPr>
        <w:t xml:space="preserve">Sample.net</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3">
    <w:pPr>
      <w:pageBreakBefore w:val="0"/>
      <w:pBdr>
        <w:top w:space="0" w:sz="0" w:val="nil"/>
        <w:left w:space="0" w:sz="0" w:val="nil"/>
        <w:bottom w:space="0" w:sz="0" w:val="nil"/>
        <w:right w:space="0" w:sz="0" w:val="nil"/>
        <w:between w:space="0" w:sz="0" w:val="nil"/>
      </w:pBdr>
      <w:shd w:fill="auto" w:val="clear"/>
      <w:spacing w:before="400" w:lineRule="auto"/>
      <w:jc w:val="right"/>
      <w:rPr>
        <w:rFonts w:ascii="PT Sans Narrow" w:cs="PT Sans Narrow" w:eastAsia="PT Sans Narrow" w:hAnsi="PT Sans Narrow"/>
        <w:sz w:val="28"/>
        <w:szCs w:val="28"/>
      </w:rPr>
    </w:pPr>
    <w:r w:rsidDel="00000000" w:rsidR="00000000" w:rsidRPr="00000000">
      <w:rPr>
        <w:rFonts w:ascii="PT Sans Narrow" w:cs="PT Sans Narrow" w:eastAsia="PT Sans Narrow" w:hAnsi="PT Sans Narrow"/>
        <w:sz w:val="28"/>
        <w:szCs w:val="28"/>
        <w:rtl w:val="0"/>
      </w:rPr>
      <w:t xml:space="preserve">  </w:t>
    </w:r>
    <w:r w:rsidDel="00000000" w:rsidR="00000000" w:rsidRPr="00000000">
      <w:rPr>
        <w:rFonts w:ascii="PT Sans Narrow" w:cs="PT Sans Narrow" w:eastAsia="PT Sans Narrow" w:hAnsi="PT Sans Narrow"/>
        <w:sz w:val="28"/>
        <w:szCs w:val="2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24">
    <w:pPr>
      <w:pageBreakBefore w:val="0"/>
      <w:pBdr>
        <w:top w:space="0" w:sz="0" w:val="nil"/>
        <w:left w:space="0" w:sz="0" w:val="nil"/>
        <w:bottom w:space="0" w:sz="0" w:val="nil"/>
        <w:right w:space="0" w:sz="0" w:val="nil"/>
        <w:between w:space="0" w:sz="0" w:val="nil"/>
      </w:pBdr>
      <w:shd w:fill="auto" w:val="clear"/>
      <w:spacing w:after="200" w:lineRule="auto"/>
      <w:rPr/>
    </w:pPr>
    <w:r w:rsidDel="00000000" w:rsidR="00000000" w:rsidRPr="00000000">
      <w:rPr>
        <w:sz w:val="24"/>
        <w:szCs w:val="24"/>
      </w:rPr>
      <w:drawing>
        <wp:inline distB="114300" distT="114300" distL="114300" distR="114300">
          <wp:extent cx="5943600" cy="76200"/>
          <wp:effectExtent b="0" l="0" r="0" t="0"/>
          <wp:docPr descr="horizontal line" id="2" name="image1.png"/>
          <a:graphic>
            <a:graphicData uri="http://schemas.openxmlformats.org/drawingml/2006/picture">
              <pic:pic>
                <pic:nvPicPr>
                  <pic:cNvPr descr="horizontal line" id="0" name="image1.png"/>
                  <pic:cNvPicPr preferRelativeResize="0"/>
                </pic:nvPicPr>
                <pic:blipFill>
                  <a:blip r:embed="rId1"/>
                  <a:srcRect b="0" l="0" r="0" t="0"/>
                  <a:stretch>
                    <a:fillRect/>
                  </a:stretch>
                </pic:blipFill>
                <pic:spPr>
                  <a:xfrm>
                    <a:off x="0" y="0"/>
                    <a:ext cx="5943600" cy="76200"/>
                  </a:xfrm>
                  <a:prstGeom prst="rect"/>
                  <a:ln/>
                </pic:spPr>
              </pic:pic>
            </a:graphicData>
          </a:graphic>
        </wp:inline>
      </w:drawing>
    </w:r>
    <w:r w:rsidDel="00000000" w:rsidR="00000000" w:rsidRPr="00000000">
      <w:rPr>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5">
    <w:pPr>
      <w:pageBreakBefore w:val="0"/>
      <w:pBdr>
        <w:top w:space="0" w:sz="0" w:val="nil"/>
        <w:left w:space="0" w:sz="0" w:val="nil"/>
        <w:bottom w:space="0" w:sz="0" w:val="nil"/>
        <w:right w:space="0" w:sz="0" w:val="nil"/>
        <w:between w:space="0" w:sz="0" w:val="nil"/>
      </w:pBdr>
      <w:shd w:fill="auto" w:val="clear"/>
      <w:spacing w:before="400" w:line="288" w:lineRule="auto"/>
      <w:jc w:val="right"/>
      <w:rPr>
        <w:rFonts w:ascii="PT Sans Narrow" w:cs="PT Sans Narrow" w:eastAsia="PT Sans Narrow" w:hAnsi="PT Sans Narrow"/>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Roboto" w:cs="Roboto" w:eastAsia="Roboto" w:hAnsi="Roboto"/>
        <w:color w:val="0d0d0d"/>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Open Sans" w:cs="Open Sans" w:eastAsia="Open Sans" w:hAnsi="Open Sans"/>
        <w:color w:val="695d46"/>
        <w:sz w:val="22"/>
        <w:szCs w:val="22"/>
        <w:lang w:val="en"/>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pageBreakBefore w:val="0"/>
    </w:pPr>
    <w:rPr>
      <w:rFonts w:ascii="PT Sans Narrow" w:cs="PT Sans Narrow" w:eastAsia="PT Sans Narrow" w:hAnsi="PT Sans Narrow"/>
      <w:color w:val="008575"/>
      <w:sz w:val="32"/>
      <w:szCs w:val="32"/>
    </w:rPr>
  </w:style>
  <w:style w:type="paragraph" w:styleId="Heading3">
    <w:name w:val="heading 3"/>
    <w:basedOn w:val="Normal"/>
    <w:next w:val="Normal"/>
    <w:pPr>
      <w:pageBreakBefore w:val="0"/>
      <w:spacing w:after="120" w:before="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before="0" w:line="240" w:lineRule="auto"/>
    </w:pPr>
    <w:rPr>
      <w:rFonts w:ascii="PT Sans Narrow" w:cs="PT Sans Narrow" w:eastAsia="PT Sans Narrow" w:hAnsi="PT Sans Narrow"/>
      <w:b w:val="1"/>
      <w:sz w:val="84"/>
      <w:szCs w:val="84"/>
    </w:rPr>
  </w:style>
  <w:style w:type="paragraph" w:styleId="Subtitle">
    <w:name w:val="Subtitle"/>
    <w:basedOn w:val="Normal"/>
    <w:next w:val="Normal"/>
    <w:pPr>
      <w:pageBreakBefore w:val="0"/>
      <w:spacing w:after="0" w:lineRule="auto"/>
    </w:pPr>
    <w:rPr>
      <w:rFonts w:ascii="PT Sans Narrow" w:cs="PT Sans Narrow" w:eastAsia="PT Sans Narrow" w:hAnsi="PT Sans Narrow"/>
      <w:sz w:val="28"/>
      <w:szCs w:val="28"/>
    </w:r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Poppins-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Poppins-italic.ttf"/><Relationship Id="rId14" Type="http://schemas.openxmlformats.org/officeDocument/2006/relationships/font" Target="fonts/OpenSans-boldItalic.ttf"/><Relationship Id="rId5" Type="http://schemas.openxmlformats.org/officeDocument/2006/relationships/font" Target="fonts/PTSansNarrow-regular.ttf"/><Relationship Id="rId6" Type="http://schemas.openxmlformats.org/officeDocument/2006/relationships/font" Target="fonts/PTSansNarrow-bold.ttf"/><Relationship Id="rId7" Type="http://schemas.openxmlformats.org/officeDocument/2006/relationships/font" Target="fonts/Poppins-regular.ttf"/><Relationship Id="rId8" Type="http://schemas.openxmlformats.org/officeDocument/2006/relationships/font" Target="fonts/Poppins-bold.ttf"/></Relationships>
</file>

<file path=word/_rels/footer1.xml.rels><?xml version="1.0" encoding="UTF-8" standalone="yes"?><Relationships xmlns="http://schemas.openxmlformats.org/package/2006/relationships"><Relationship Id="rId1" Type="http://schemas.openxmlformats.org/officeDocument/2006/relationships/hyperlink" Target="https://www.sampleforms.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www.sampleform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