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jc w:val="center"/>
        <w:rPr>
          <w:b w:val="1"/>
          <w:sz w:val="60"/>
          <w:szCs w:val="60"/>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sz w:val="60"/>
          <w:szCs w:val="60"/>
          <w:rtl w:val="0"/>
        </w:rPr>
        <w:t xml:space="preserve">Secondary School Action Plan</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School:</w:t>
      </w:r>
      <w:r w:rsidDel="00000000" w:rsidR="00000000" w:rsidRPr="00000000">
        <w:rPr>
          <w:sz w:val="24"/>
          <w:szCs w:val="24"/>
          <w:rtl w:val="0"/>
        </w:rPr>
        <w:t xml:space="preserve"> [Your School Name]</w:t>
        <w:br w:type="textWrapping"/>
      </w:r>
      <w:r w:rsidDel="00000000" w:rsidR="00000000" w:rsidRPr="00000000">
        <w:rPr>
          <w:b w:val="1"/>
          <w:sz w:val="24"/>
          <w:szCs w:val="24"/>
          <w:rtl w:val="0"/>
        </w:rPr>
        <w:t xml:space="preserve">Academic Year:</w:t>
      </w:r>
      <w:r w:rsidDel="00000000" w:rsidR="00000000" w:rsidRPr="00000000">
        <w:rPr>
          <w:sz w:val="24"/>
          <w:szCs w:val="24"/>
          <w:rtl w:val="0"/>
        </w:rPr>
        <w:t xml:space="preserve"> [Academic Year]</w:t>
        <w:br w:type="textWrapping"/>
      </w:r>
      <w:r w:rsidDel="00000000" w:rsidR="00000000" w:rsidRPr="00000000">
        <w:rPr>
          <w:b w:val="1"/>
          <w:sz w:val="24"/>
          <w:szCs w:val="24"/>
          <w:rtl w:val="0"/>
        </w:rPr>
        <w:t xml:space="preserve">Prepared by:</w:t>
      </w:r>
      <w:r w:rsidDel="00000000" w:rsidR="00000000" w:rsidRPr="00000000">
        <w:rPr>
          <w:sz w:val="24"/>
          <w:szCs w:val="24"/>
          <w:rtl w:val="0"/>
        </w:rPr>
        <w:t xml:space="preserve"> [Your Name]</w:t>
      </w:r>
    </w:p>
    <w:p w:rsidR="00000000" w:rsidDel="00000000" w:rsidP="00000000" w:rsidRDefault="00000000" w:rsidRPr="00000000" w14:paraId="00000003">
      <w:pPr>
        <w:pStyle w:val="Heading4"/>
        <w:keepNext w:val="0"/>
        <w:keepLines w:val="0"/>
        <w:spacing w:after="40" w:before="240" w:line="360" w:lineRule="auto"/>
        <w:rPr>
          <w:b w:val="1"/>
          <w:color w:val="000000"/>
        </w:rPr>
      </w:pPr>
      <w:bookmarkStart w:colFirst="0" w:colLast="0" w:name="_1jxrhwuvu6el" w:id="0"/>
      <w:bookmarkEnd w:id="0"/>
      <w:r w:rsidDel="00000000" w:rsidR="00000000" w:rsidRPr="00000000">
        <w:rPr>
          <w:b w:val="1"/>
          <w:color w:val="000000"/>
          <w:rtl w:val="0"/>
        </w:rPr>
        <w:t xml:space="preserve">I. Introduction:</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This Action Plan outlines the strategic initiatives [Your School Name] will implement to enhance the educational experience and outcomes for secondary school students during the [Academic Year] academic year. The focus is on academic excellence, career preparation, and holistic development, engaging teachers, career advisors, parents, and the community.</w:t>
      </w:r>
    </w:p>
    <w:p w:rsidR="00000000" w:rsidDel="00000000" w:rsidP="00000000" w:rsidRDefault="00000000" w:rsidRPr="00000000" w14:paraId="00000005">
      <w:pPr>
        <w:pStyle w:val="Heading4"/>
        <w:keepNext w:val="0"/>
        <w:keepLines w:val="0"/>
        <w:spacing w:after="40" w:before="240" w:line="360" w:lineRule="auto"/>
        <w:rPr>
          <w:b w:val="1"/>
          <w:color w:val="000000"/>
        </w:rPr>
      </w:pPr>
      <w:bookmarkStart w:colFirst="0" w:colLast="0" w:name="_ayehcomshz9b" w:id="1"/>
      <w:bookmarkEnd w:id="1"/>
      <w:r w:rsidDel="00000000" w:rsidR="00000000" w:rsidRPr="00000000">
        <w:rPr>
          <w:b w:val="1"/>
          <w:color w:val="000000"/>
          <w:rtl w:val="0"/>
        </w:rPr>
        <w:t xml:space="preserve">II. Goals and Objectives:</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Primary Goal:</w:t>
        <w:br w:type="textWrapping"/>
      </w:r>
      <w:r w:rsidDel="00000000" w:rsidR="00000000" w:rsidRPr="00000000">
        <w:rPr>
          <w:sz w:val="24"/>
          <w:szCs w:val="24"/>
          <w:rtl w:val="0"/>
        </w:rPr>
        <w:t xml:space="preserve">Prepare students for higher education and future careers while ensuring well-rounded development.</w:t>
      </w:r>
    </w:p>
    <w:p w:rsidR="00000000" w:rsidDel="00000000" w:rsidP="00000000" w:rsidRDefault="00000000" w:rsidRPr="00000000" w14:paraId="00000007">
      <w:pPr>
        <w:spacing w:after="240" w:before="240" w:line="360" w:lineRule="auto"/>
        <w:rPr>
          <w:b w:val="1"/>
          <w:sz w:val="24"/>
          <w:szCs w:val="24"/>
        </w:rPr>
      </w:pPr>
      <w:r w:rsidDel="00000000" w:rsidR="00000000" w:rsidRPr="00000000">
        <w:rPr>
          <w:b w:val="1"/>
          <w:sz w:val="24"/>
          <w:szCs w:val="24"/>
          <w:rtl w:val="0"/>
        </w:rPr>
        <w:t xml:space="preserve">Specific Objectives:</w:t>
      </w:r>
    </w:p>
    <w:p w:rsidR="00000000" w:rsidDel="00000000" w:rsidP="00000000" w:rsidRDefault="00000000" w:rsidRPr="00000000" w14:paraId="00000008">
      <w:pPr>
        <w:numPr>
          <w:ilvl w:val="0"/>
          <w:numId w:val="5"/>
        </w:numPr>
        <w:spacing w:after="0" w:afterAutospacing="0" w:before="240" w:line="360" w:lineRule="auto"/>
        <w:ind w:left="720" w:hanging="360"/>
        <w:rPr>
          <w:sz w:val="24"/>
          <w:szCs w:val="24"/>
        </w:rPr>
      </w:pPr>
      <w:r w:rsidDel="00000000" w:rsidR="00000000" w:rsidRPr="00000000">
        <w:rPr>
          <w:sz w:val="24"/>
          <w:szCs w:val="24"/>
          <w:rtl w:val="0"/>
        </w:rPr>
        <w:t xml:space="preserve">Enhance academic performance in advanced subjects.</w:t>
      </w:r>
    </w:p>
    <w:p w:rsidR="00000000" w:rsidDel="00000000" w:rsidP="00000000" w:rsidRDefault="00000000" w:rsidRPr="00000000" w14:paraId="00000009">
      <w:pPr>
        <w:numPr>
          <w:ilvl w:val="0"/>
          <w:numId w:val="5"/>
        </w:numPr>
        <w:spacing w:after="0" w:afterAutospacing="0" w:before="0" w:beforeAutospacing="0" w:line="360" w:lineRule="auto"/>
        <w:ind w:left="720" w:hanging="360"/>
        <w:rPr>
          <w:sz w:val="24"/>
          <w:szCs w:val="24"/>
        </w:rPr>
      </w:pPr>
      <w:r w:rsidDel="00000000" w:rsidR="00000000" w:rsidRPr="00000000">
        <w:rPr>
          <w:sz w:val="24"/>
          <w:szCs w:val="24"/>
          <w:rtl w:val="0"/>
        </w:rPr>
        <w:t xml:space="preserve">Strengthen college and career readiness programs.</w:t>
      </w:r>
    </w:p>
    <w:p w:rsidR="00000000" w:rsidDel="00000000" w:rsidP="00000000" w:rsidRDefault="00000000" w:rsidRPr="00000000" w14:paraId="0000000A">
      <w:pPr>
        <w:numPr>
          <w:ilvl w:val="0"/>
          <w:numId w:val="5"/>
        </w:numPr>
        <w:spacing w:after="240" w:before="0" w:beforeAutospacing="0" w:line="360" w:lineRule="auto"/>
        <w:ind w:left="720" w:hanging="360"/>
        <w:rPr>
          <w:sz w:val="24"/>
          <w:szCs w:val="24"/>
        </w:rPr>
      </w:pPr>
      <w:r w:rsidDel="00000000" w:rsidR="00000000" w:rsidRPr="00000000">
        <w:rPr>
          <w:sz w:val="24"/>
          <w:szCs w:val="24"/>
          <w:rtl w:val="0"/>
        </w:rPr>
        <w:t xml:space="preserve">Promote leadership and life skills among students.</w:t>
      </w:r>
    </w:p>
    <w:p w:rsidR="00000000" w:rsidDel="00000000" w:rsidP="00000000" w:rsidRDefault="00000000" w:rsidRPr="00000000" w14:paraId="0000000B">
      <w:pPr>
        <w:pStyle w:val="Heading4"/>
        <w:keepNext w:val="0"/>
        <w:keepLines w:val="0"/>
        <w:spacing w:after="40" w:before="240" w:line="360" w:lineRule="auto"/>
        <w:rPr>
          <w:b w:val="1"/>
          <w:color w:val="000000"/>
        </w:rPr>
      </w:pPr>
      <w:bookmarkStart w:colFirst="0" w:colLast="0" w:name="_8nyz87ber0p7" w:id="2"/>
      <w:bookmarkEnd w:id="2"/>
      <w:r w:rsidDel="00000000" w:rsidR="00000000" w:rsidRPr="00000000">
        <w:rPr>
          <w:b w:val="1"/>
          <w:color w:val="000000"/>
          <w:rtl w:val="0"/>
        </w:rPr>
        <w:t xml:space="preserve">III. Needs Assessment:</w:t>
      </w:r>
    </w:p>
    <w:p w:rsidR="00000000" w:rsidDel="00000000" w:rsidP="00000000" w:rsidRDefault="00000000" w:rsidRPr="00000000" w14:paraId="0000000C">
      <w:pPr>
        <w:spacing w:after="240" w:before="240" w:line="360" w:lineRule="auto"/>
        <w:rPr>
          <w:sz w:val="24"/>
          <w:szCs w:val="24"/>
        </w:rPr>
      </w:pPr>
      <w:r w:rsidDel="00000000" w:rsidR="00000000" w:rsidRPr="00000000">
        <w:rPr>
          <w:sz w:val="24"/>
          <w:szCs w:val="24"/>
          <w:rtl w:val="0"/>
        </w:rPr>
        <w:t xml:space="preserve">Evaluations and feedback have highlighted areas requiring attention:</w:t>
      </w:r>
    </w:p>
    <w:p w:rsidR="00000000" w:rsidDel="00000000" w:rsidP="00000000" w:rsidRDefault="00000000" w:rsidRPr="00000000" w14:paraId="0000000D">
      <w:pPr>
        <w:numPr>
          <w:ilvl w:val="0"/>
          <w:numId w:val="6"/>
        </w:numPr>
        <w:spacing w:after="0" w:afterAutospacing="0" w:before="240" w:line="360" w:lineRule="auto"/>
        <w:ind w:left="720" w:hanging="360"/>
        <w:rPr>
          <w:sz w:val="24"/>
          <w:szCs w:val="24"/>
        </w:rPr>
      </w:pPr>
      <w:r w:rsidDel="00000000" w:rsidR="00000000" w:rsidRPr="00000000">
        <w:rPr>
          <w:b w:val="1"/>
          <w:sz w:val="24"/>
          <w:szCs w:val="24"/>
          <w:rtl w:val="0"/>
        </w:rPr>
        <w:t xml:space="preserve">Academic Challenges:</w:t>
      </w:r>
      <w:r w:rsidDel="00000000" w:rsidR="00000000" w:rsidRPr="00000000">
        <w:rPr>
          <w:sz w:val="24"/>
          <w:szCs w:val="24"/>
          <w:rtl w:val="0"/>
        </w:rPr>
        <w:t xml:space="preserve"> Need for advanced coursework and preparation for college-level studies.</w:t>
      </w:r>
    </w:p>
    <w:p w:rsidR="00000000" w:rsidDel="00000000" w:rsidP="00000000" w:rsidRDefault="00000000" w:rsidRPr="00000000" w14:paraId="0000000E">
      <w:pPr>
        <w:numPr>
          <w:ilvl w:val="0"/>
          <w:numId w:val="6"/>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Career Readiness:</w:t>
      </w:r>
      <w:r w:rsidDel="00000000" w:rsidR="00000000" w:rsidRPr="00000000">
        <w:rPr>
          <w:sz w:val="24"/>
          <w:szCs w:val="24"/>
          <w:rtl w:val="0"/>
        </w:rPr>
        <w:t xml:space="preserve"> Insufficient guidance and resources for career planning.</w:t>
      </w:r>
    </w:p>
    <w:p w:rsidR="00000000" w:rsidDel="00000000" w:rsidP="00000000" w:rsidRDefault="00000000" w:rsidRPr="00000000" w14:paraId="0000000F">
      <w:pPr>
        <w:numPr>
          <w:ilvl w:val="0"/>
          <w:numId w:val="6"/>
        </w:numPr>
        <w:spacing w:after="240" w:before="0" w:beforeAutospacing="0" w:line="360" w:lineRule="auto"/>
        <w:ind w:left="720" w:hanging="360"/>
        <w:rPr>
          <w:sz w:val="24"/>
          <w:szCs w:val="24"/>
        </w:rPr>
      </w:pPr>
      <w:r w:rsidDel="00000000" w:rsidR="00000000" w:rsidRPr="00000000">
        <w:rPr>
          <w:b w:val="1"/>
          <w:sz w:val="24"/>
          <w:szCs w:val="24"/>
          <w:rtl w:val="0"/>
        </w:rPr>
        <w:t xml:space="preserve">Personal Development:</w:t>
      </w:r>
      <w:r w:rsidDel="00000000" w:rsidR="00000000" w:rsidRPr="00000000">
        <w:rPr>
          <w:sz w:val="24"/>
          <w:szCs w:val="24"/>
          <w:rtl w:val="0"/>
        </w:rPr>
        <w:t xml:space="preserve"> Opportunities for leadership and personal growth are limited.</w:t>
      </w:r>
    </w:p>
    <w:p w:rsidR="00000000" w:rsidDel="00000000" w:rsidP="00000000" w:rsidRDefault="00000000" w:rsidRPr="00000000" w14:paraId="00000010">
      <w:pPr>
        <w:pStyle w:val="Heading4"/>
        <w:keepNext w:val="0"/>
        <w:keepLines w:val="0"/>
        <w:spacing w:after="40" w:before="240" w:line="360" w:lineRule="auto"/>
        <w:rPr>
          <w:b w:val="1"/>
          <w:color w:val="000000"/>
        </w:rPr>
      </w:pPr>
      <w:bookmarkStart w:colFirst="0" w:colLast="0" w:name="_aum191hzihxu" w:id="3"/>
      <w:bookmarkEnd w:id="3"/>
      <w:r w:rsidDel="00000000" w:rsidR="00000000" w:rsidRPr="00000000">
        <w:rPr>
          <w:b w:val="1"/>
          <w:color w:val="000000"/>
          <w:rtl w:val="0"/>
        </w:rPr>
        <w:t xml:space="preserve">IV. Action Steps:</w:t>
      </w:r>
    </w:p>
    <w:p w:rsidR="00000000" w:rsidDel="00000000" w:rsidP="00000000" w:rsidRDefault="00000000" w:rsidRPr="00000000" w14:paraId="00000011">
      <w:pPr>
        <w:spacing w:after="240" w:before="240" w:line="360" w:lineRule="auto"/>
        <w:rPr>
          <w:b w:val="1"/>
          <w:sz w:val="24"/>
          <w:szCs w:val="24"/>
        </w:rPr>
      </w:pPr>
      <w:r w:rsidDel="00000000" w:rsidR="00000000" w:rsidRPr="00000000">
        <w:rPr>
          <w:b w:val="1"/>
          <w:sz w:val="24"/>
          <w:szCs w:val="24"/>
          <w:rtl w:val="0"/>
        </w:rPr>
        <w:t xml:space="preserve">Objective 1: Enhance Academic Performance</w:t>
      </w:r>
    </w:p>
    <w:p w:rsidR="00000000" w:rsidDel="00000000" w:rsidP="00000000" w:rsidRDefault="00000000" w:rsidRPr="00000000" w14:paraId="00000012">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Action Step 1:</w:t>
      </w:r>
      <w:r w:rsidDel="00000000" w:rsidR="00000000" w:rsidRPr="00000000">
        <w:rPr>
          <w:sz w:val="24"/>
          <w:szCs w:val="24"/>
          <w:rtl w:val="0"/>
        </w:rPr>
        <w:t xml:space="preserve"> Introduce Advanced Placement (AP) courses and support programs.</w:t>
      </w:r>
    </w:p>
    <w:p w:rsidR="00000000" w:rsidDel="00000000" w:rsidP="00000000" w:rsidRDefault="00000000" w:rsidRPr="00000000" w14:paraId="00000013">
      <w:pPr>
        <w:numPr>
          <w:ilvl w:val="1"/>
          <w:numId w:val="2"/>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Responsible:</w:t>
      </w:r>
      <w:r w:rsidDel="00000000" w:rsidR="00000000" w:rsidRPr="00000000">
        <w:rPr>
          <w:sz w:val="24"/>
          <w:szCs w:val="24"/>
          <w:rtl w:val="0"/>
        </w:rPr>
        <w:t xml:space="preserve"> AP Coordinator</w:t>
      </w:r>
    </w:p>
    <w:p w:rsidR="00000000" w:rsidDel="00000000" w:rsidP="00000000" w:rsidRDefault="00000000" w:rsidRPr="00000000" w14:paraId="00000014">
      <w:pPr>
        <w:numPr>
          <w:ilvl w:val="1"/>
          <w:numId w:val="2"/>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Resources Needed:</w:t>
      </w:r>
      <w:r w:rsidDel="00000000" w:rsidR="00000000" w:rsidRPr="00000000">
        <w:rPr>
          <w:sz w:val="24"/>
          <w:szCs w:val="24"/>
          <w:rtl w:val="0"/>
        </w:rPr>
        <w:t xml:space="preserve"> AP course materials, training for teachers.</w:t>
      </w:r>
    </w:p>
    <w:p w:rsidR="00000000" w:rsidDel="00000000" w:rsidP="00000000" w:rsidRDefault="00000000" w:rsidRPr="00000000" w14:paraId="00000015">
      <w:pPr>
        <w:numPr>
          <w:ilvl w:val="1"/>
          <w:numId w:val="2"/>
        </w:numPr>
        <w:spacing w:after="240" w:before="0" w:beforeAutospacing="0" w:line="360" w:lineRule="auto"/>
        <w:ind w:left="1440" w:hanging="360"/>
        <w:rPr>
          <w:sz w:val="24"/>
          <w:szCs w:val="24"/>
        </w:rPr>
      </w:pPr>
      <w:r w:rsidDel="00000000" w:rsidR="00000000" w:rsidRPr="00000000">
        <w:rPr>
          <w:b w:val="1"/>
          <w:sz w:val="24"/>
          <w:szCs w:val="24"/>
          <w:rtl w:val="0"/>
        </w:rPr>
        <w:t xml:space="preserve">Timeline:</w:t>
      </w:r>
      <w:r w:rsidDel="00000000" w:rsidR="00000000" w:rsidRPr="00000000">
        <w:rPr>
          <w:sz w:val="24"/>
          <w:szCs w:val="24"/>
          <w:rtl w:val="0"/>
        </w:rPr>
        <w:t xml:space="preserve"> Starting August [Start Year]</w:t>
      </w:r>
    </w:p>
    <w:p w:rsidR="00000000" w:rsidDel="00000000" w:rsidP="00000000" w:rsidRDefault="00000000" w:rsidRPr="00000000" w14:paraId="00000016">
      <w:pPr>
        <w:spacing w:after="240" w:before="240" w:line="360" w:lineRule="auto"/>
        <w:rPr>
          <w:b w:val="1"/>
          <w:sz w:val="24"/>
          <w:szCs w:val="24"/>
        </w:rPr>
      </w:pPr>
      <w:r w:rsidDel="00000000" w:rsidR="00000000" w:rsidRPr="00000000">
        <w:rPr>
          <w:b w:val="1"/>
          <w:sz w:val="24"/>
          <w:szCs w:val="24"/>
          <w:rtl w:val="0"/>
        </w:rPr>
        <w:t xml:space="preserve">Objective 2: Strengthen College and Career Readiness</w:t>
      </w:r>
    </w:p>
    <w:p w:rsidR="00000000" w:rsidDel="00000000" w:rsidP="00000000" w:rsidRDefault="00000000" w:rsidRPr="00000000" w14:paraId="00000017">
      <w:pPr>
        <w:numPr>
          <w:ilvl w:val="0"/>
          <w:numId w:val="4"/>
        </w:numPr>
        <w:spacing w:after="0" w:afterAutospacing="0" w:before="240" w:line="360" w:lineRule="auto"/>
        <w:ind w:left="720" w:hanging="360"/>
        <w:rPr>
          <w:sz w:val="24"/>
          <w:szCs w:val="24"/>
        </w:rPr>
      </w:pPr>
      <w:r w:rsidDel="00000000" w:rsidR="00000000" w:rsidRPr="00000000">
        <w:rPr>
          <w:b w:val="1"/>
          <w:sz w:val="24"/>
          <w:szCs w:val="24"/>
          <w:rtl w:val="0"/>
        </w:rPr>
        <w:t xml:space="preserve">Action Step 1:</w:t>
      </w:r>
      <w:r w:rsidDel="00000000" w:rsidR="00000000" w:rsidRPr="00000000">
        <w:rPr>
          <w:sz w:val="24"/>
          <w:szCs w:val="24"/>
          <w:rtl w:val="0"/>
        </w:rPr>
        <w:t xml:space="preserve"> Expand the career counseling program and organize college visits.</w:t>
      </w:r>
    </w:p>
    <w:p w:rsidR="00000000" w:rsidDel="00000000" w:rsidP="00000000" w:rsidRDefault="00000000" w:rsidRPr="00000000" w14:paraId="00000018">
      <w:pPr>
        <w:numPr>
          <w:ilvl w:val="1"/>
          <w:numId w:val="4"/>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Responsible:</w:t>
      </w:r>
      <w:r w:rsidDel="00000000" w:rsidR="00000000" w:rsidRPr="00000000">
        <w:rPr>
          <w:sz w:val="24"/>
          <w:szCs w:val="24"/>
          <w:rtl w:val="0"/>
        </w:rPr>
        <w:t xml:space="preserve"> Career Services Department</w:t>
      </w:r>
    </w:p>
    <w:p w:rsidR="00000000" w:rsidDel="00000000" w:rsidP="00000000" w:rsidRDefault="00000000" w:rsidRPr="00000000" w14:paraId="00000019">
      <w:pPr>
        <w:numPr>
          <w:ilvl w:val="1"/>
          <w:numId w:val="4"/>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Resources Needed:</w:t>
      </w:r>
      <w:r w:rsidDel="00000000" w:rsidR="00000000" w:rsidRPr="00000000">
        <w:rPr>
          <w:sz w:val="24"/>
          <w:szCs w:val="24"/>
          <w:rtl w:val="0"/>
        </w:rPr>
        <w:t xml:space="preserve"> Counseling materials, partnership with colleges.</w:t>
      </w:r>
    </w:p>
    <w:p w:rsidR="00000000" w:rsidDel="00000000" w:rsidP="00000000" w:rsidRDefault="00000000" w:rsidRPr="00000000" w14:paraId="0000001A">
      <w:pPr>
        <w:numPr>
          <w:ilvl w:val="1"/>
          <w:numId w:val="4"/>
        </w:numPr>
        <w:spacing w:after="240" w:before="0" w:beforeAutospacing="0" w:line="360" w:lineRule="auto"/>
        <w:ind w:left="1440" w:hanging="360"/>
        <w:rPr>
          <w:sz w:val="24"/>
          <w:szCs w:val="24"/>
        </w:rPr>
      </w:pPr>
      <w:r w:rsidDel="00000000" w:rsidR="00000000" w:rsidRPr="00000000">
        <w:rPr>
          <w:b w:val="1"/>
          <w:sz w:val="24"/>
          <w:szCs w:val="24"/>
          <w:rtl w:val="0"/>
        </w:rPr>
        <w:t xml:space="preserve">Timeline:</w:t>
      </w:r>
      <w:r w:rsidDel="00000000" w:rsidR="00000000" w:rsidRPr="00000000">
        <w:rPr>
          <w:sz w:val="24"/>
          <w:szCs w:val="24"/>
          <w:rtl w:val="0"/>
        </w:rPr>
        <w:t xml:space="preserve"> Throughout the academic year</w:t>
      </w:r>
    </w:p>
    <w:p w:rsidR="00000000" w:rsidDel="00000000" w:rsidP="00000000" w:rsidRDefault="00000000" w:rsidRPr="00000000" w14:paraId="0000001B">
      <w:pPr>
        <w:spacing w:after="240" w:before="240" w:line="360" w:lineRule="auto"/>
        <w:rPr>
          <w:b w:val="1"/>
          <w:sz w:val="24"/>
          <w:szCs w:val="24"/>
        </w:rPr>
      </w:pPr>
      <w:r w:rsidDel="00000000" w:rsidR="00000000" w:rsidRPr="00000000">
        <w:rPr>
          <w:b w:val="1"/>
          <w:sz w:val="24"/>
          <w:szCs w:val="24"/>
          <w:rtl w:val="0"/>
        </w:rPr>
        <w:t xml:space="preserve">Objective 3: Promote Leadership and Life Skills</w:t>
      </w:r>
    </w:p>
    <w:p w:rsidR="00000000" w:rsidDel="00000000" w:rsidP="00000000" w:rsidRDefault="00000000" w:rsidRPr="00000000" w14:paraId="0000001C">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Action Step 1:</w:t>
      </w:r>
      <w:r w:rsidDel="00000000" w:rsidR="00000000" w:rsidRPr="00000000">
        <w:rPr>
          <w:sz w:val="24"/>
          <w:szCs w:val="24"/>
          <w:rtl w:val="0"/>
        </w:rPr>
        <w:t xml:space="preserve"> Launch a student leadership development program.</w:t>
      </w:r>
    </w:p>
    <w:p w:rsidR="00000000" w:rsidDel="00000000" w:rsidP="00000000" w:rsidRDefault="00000000" w:rsidRPr="00000000" w14:paraId="0000001D">
      <w:pPr>
        <w:numPr>
          <w:ilvl w:val="1"/>
          <w:numId w:val="1"/>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Responsible:</w:t>
      </w:r>
      <w:r w:rsidDel="00000000" w:rsidR="00000000" w:rsidRPr="00000000">
        <w:rPr>
          <w:sz w:val="24"/>
          <w:szCs w:val="24"/>
          <w:rtl w:val="0"/>
        </w:rPr>
        <w:t xml:space="preserve"> Student Affairs Coordinator</w:t>
      </w:r>
    </w:p>
    <w:p w:rsidR="00000000" w:rsidDel="00000000" w:rsidP="00000000" w:rsidRDefault="00000000" w:rsidRPr="00000000" w14:paraId="0000001E">
      <w:pPr>
        <w:numPr>
          <w:ilvl w:val="1"/>
          <w:numId w:val="1"/>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Resources Needed:</w:t>
      </w:r>
      <w:r w:rsidDel="00000000" w:rsidR="00000000" w:rsidRPr="00000000">
        <w:rPr>
          <w:sz w:val="24"/>
          <w:szCs w:val="24"/>
          <w:rtl w:val="0"/>
        </w:rPr>
        <w:t xml:space="preserve"> Program materials, guest speakers, workshop facilities.</w:t>
      </w:r>
    </w:p>
    <w:p w:rsidR="00000000" w:rsidDel="00000000" w:rsidP="00000000" w:rsidRDefault="00000000" w:rsidRPr="00000000" w14:paraId="0000001F">
      <w:pPr>
        <w:numPr>
          <w:ilvl w:val="1"/>
          <w:numId w:val="1"/>
        </w:numPr>
        <w:spacing w:after="240" w:before="0" w:beforeAutospacing="0" w:line="360" w:lineRule="auto"/>
        <w:ind w:left="1440" w:hanging="360"/>
        <w:rPr>
          <w:sz w:val="24"/>
          <w:szCs w:val="24"/>
        </w:rPr>
      </w:pPr>
      <w:r w:rsidDel="00000000" w:rsidR="00000000" w:rsidRPr="00000000">
        <w:rPr>
          <w:b w:val="1"/>
          <w:sz w:val="24"/>
          <w:szCs w:val="24"/>
          <w:rtl w:val="0"/>
        </w:rPr>
        <w:t xml:space="preserve">Timeline:</w:t>
      </w:r>
      <w:r w:rsidDel="00000000" w:rsidR="00000000" w:rsidRPr="00000000">
        <w:rPr>
          <w:sz w:val="24"/>
          <w:szCs w:val="24"/>
          <w:rtl w:val="0"/>
        </w:rPr>
        <w:t xml:space="preserve"> September [Start Year] - June [End Year]</w:t>
      </w:r>
    </w:p>
    <w:p w:rsidR="00000000" w:rsidDel="00000000" w:rsidP="00000000" w:rsidRDefault="00000000" w:rsidRPr="00000000" w14:paraId="00000020">
      <w:pPr>
        <w:pStyle w:val="Heading4"/>
        <w:keepNext w:val="0"/>
        <w:keepLines w:val="0"/>
        <w:spacing w:after="40" w:before="240" w:line="360" w:lineRule="auto"/>
        <w:rPr>
          <w:b w:val="1"/>
          <w:color w:val="000000"/>
        </w:rPr>
      </w:pPr>
      <w:bookmarkStart w:colFirst="0" w:colLast="0" w:name="_ftiflrerf1bx" w:id="4"/>
      <w:bookmarkEnd w:id="4"/>
      <w:r w:rsidDel="00000000" w:rsidR="00000000" w:rsidRPr="00000000">
        <w:rPr>
          <w:b w:val="1"/>
          <w:color w:val="000000"/>
          <w:rtl w:val="0"/>
        </w:rPr>
        <w:t xml:space="preserve">V. Resources and Support:</w:t>
      </w:r>
    </w:p>
    <w:p w:rsidR="00000000" w:rsidDel="00000000" w:rsidP="00000000" w:rsidRDefault="00000000" w:rsidRPr="00000000" w14:paraId="00000021">
      <w:pPr>
        <w:numPr>
          <w:ilvl w:val="0"/>
          <w:numId w:val="7"/>
        </w:numPr>
        <w:spacing w:after="0" w:afterAutospacing="0" w:before="240" w:line="360" w:lineRule="auto"/>
        <w:ind w:left="720" w:hanging="360"/>
        <w:rPr>
          <w:sz w:val="24"/>
          <w:szCs w:val="24"/>
        </w:rPr>
      </w:pPr>
      <w:r w:rsidDel="00000000" w:rsidR="00000000" w:rsidRPr="00000000">
        <w:rPr>
          <w:b w:val="1"/>
          <w:sz w:val="24"/>
          <w:szCs w:val="24"/>
          <w:rtl w:val="0"/>
        </w:rPr>
        <w:t xml:space="preserve">Budget:</w:t>
      </w:r>
      <w:r w:rsidDel="00000000" w:rsidR="00000000" w:rsidRPr="00000000">
        <w:rPr>
          <w:sz w:val="24"/>
          <w:szCs w:val="24"/>
          <w:rtl w:val="0"/>
        </w:rPr>
        <w:t xml:space="preserve"> Allocation for new academic programs, career services, and leadership initiatives.</w:t>
      </w:r>
    </w:p>
    <w:p w:rsidR="00000000" w:rsidDel="00000000" w:rsidP="00000000" w:rsidRDefault="00000000" w:rsidRPr="00000000" w14:paraId="00000022">
      <w:pPr>
        <w:numPr>
          <w:ilvl w:val="0"/>
          <w:numId w:val="7"/>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Personnel:</w:t>
      </w:r>
      <w:r w:rsidDel="00000000" w:rsidR="00000000" w:rsidRPr="00000000">
        <w:rPr>
          <w:sz w:val="24"/>
          <w:szCs w:val="24"/>
          <w:rtl w:val="0"/>
        </w:rPr>
        <w:t xml:space="preserve"> Teachers, career advisors, student affairs staff.</w:t>
      </w:r>
    </w:p>
    <w:p w:rsidR="00000000" w:rsidDel="00000000" w:rsidP="00000000" w:rsidRDefault="00000000" w:rsidRPr="00000000" w14:paraId="00000023">
      <w:pPr>
        <w:numPr>
          <w:ilvl w:val="0"/>
          <w:numId w:val="7"/>
        </w:numPr>
        <w:spacing w:after="240" w:before="0" w:beforeAutospacing="0" w:line="360" w:lineRule="auto"/>
        <w:ind w:left="720" w:hanging="360"/>
        <w:rPr>
          <w:sz w:val="24"/>
          <w:szCs w:val="24"/>
        </w:rPr>
      </w:pPr>
      <w:r w:rsidDel="00000000" w:rsidR="00000000" w:rsidRPr="00000000">
        <w:rPr>
          <w:b w:val="1"/>
          <w:sz w:val="24"/>
          <w:szCs w:val="24"/>
          <w:rtl w:val="0"/>
        </w:rPr>
        <w:t xml:space="preserve">Materials:</w:t>
      </w:r>
      <w:r w:rsidDel="00000000" w:rsidR="00000000" w:rsidRPr="00000000">
        <w:rPr>
          <w:sz w:val="24"/>
          <w:szCs w:val="24"/>
          <w:rtl w:val="0"/>
        </w:rPr>
        <w:t xml:space="preserve"> Educational and program-specific materials.</w:t>
      </w:r>
    </w:p>
    <w:p w:rsidR="00000000" w:rsidDel="00000000" w:rsidP="00000000" w:rsidRDefault="00000000" w:rsidRPr="00000000" w14:paraId="00000024">
      <w:pPr>
        <w:pStyle w:val="Heading4"/>
        <w:keepNext w:val="0"/>
        <w:keepLines w:val="0"/>
        <w:spacing w:after="40" w:before="240" w:line="360" w:lineRule="auto"/>
        <w:rPr>
          <w:b w:val="1"/>
          <w:color w:val="000000"/>
        </w:rPr>
      </w:pPr>
      <w:bookmarkStart w:colFirst="0" w:colLast="0" w:name="_lw09kg7tt9q1" w:id="5"/>
      <w:bookmarkEnd w:id="5"/>
      <w:r w:rsidDel="00000000" w:rsidR="00000000" w:rsidRPr="00000000">
        <w:rPr>
          <w:b w:val="1"/>
          <w:color w:val="000000"/>
          <w:rtl w:val="0"/>
        </w:rPr>
        <w:t xml:space="preserve">VI. Evaluation and Monitoring:</w:t>
      </w:r>
    </w:p>
    <w:p w:rsidR="00000000" w:rsidDel="00000000" w:rsidP="00000000" w:rsidRDefault="00000000" w:rsidRPr="00000000" w14:paraId="00000025">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Data Collection:</w:t>
      </w:r>
      <w:r w:rsidDel="00000000" w:rsidR="00000000" w:rsidRPr="00000000">
        <w:rPr>
          <w:sz w:val="24"/>
          <w:szCs w:val="24"/>
          <w:rtl w:val="0"/>
        </w:rPr>
        <w:t xml:space="preserve"> Performance metrics, career program success rates, student feedback.</w:t>
      </w:r>
    </w:p>
    <w:p w:rsidR="00000000" w:rsidDel="00000000" w:rsidP="00000000" w:rsidRDefault="00000000" w:rsidRPr="00000000" w14:paraId="00000026">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Monitoring Team:</w:t>
      </w:r>
      <w:r w:rsidDel="00000000" w:rsidR="00000000" w:rsidRPr="00000000">
        <w:rPr>
          <w:sz w:val="24"/>
          <w:szCs w:val="24"/>
          <w:rtl w:val="0"/>
        </w:rPr>
        <w:t xml:space="preserve"> Led by the Deputy Principal and involves key department heads.</w:t>
      </w:r>
    </w:p>
    <w:p w:rsidR="00000000" w:rsidDel="00000000" w:rsidP="00000000" w:rsidRDefault="00000000" w:rsidRPr="00000000" w14:paraId="00000027">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Review Meetings:</w:t>
      </w:r>
      <w:r w:rsidDel="00000000" w:rsidR="00000000" w:rsidRPr="00000000">
        <w:rPr>
          <w:sz w:val="24"/>
          <w:szCs w:val="24"/>
          <w:rtl w:val="0"/>
        </w:rPr>
        <w:t xml:space="preserve"> Regular meetings to evaluate progress and adjust strategies as needed.</w:t>
      </w:r>
    </w:p>
    <w:p w:rsidR="00000000" w:rsidDel="00000000" w:rsidP="00000000" w:rsidRDefault="00000000" w:rsidRPr="00000000" w14:paraId="00000028">
      <w:pPr>
        <w:pStyle w:val="Heading4"/>
        <w:keepNext w:val="0"/>
        <w:keepLines w:val="0"/>
        <w:spacing w:after="40" w:before="240" w:line="360" w:lineRule="auto"/>
        <w:rPr>
          <w:b w:val="1"/>
          <w:color w:val="000000"/>
        </w:rPr>
      </w:pPr>
      <w:bookmarkStart w:colFirst="0" w:colLast="0" w:name="_3ausgqxhtdb8" w:id="6"/>
      <w:bookmarkEnd w:id="6"/>
      <w:r w:rsidDel="00000000" w:rsidR="00000000" w:rsidRPr="00000000">
        <w:rPr>
          <w:b w:val="1"/>
          <w:color w:val="000000"/>
          <w:rtl w:val="0"/>
        </w:rPr>
        <w:t xml:space="preserve">VII. Stakeholder Involvement:</w:t>
      </w:r>
    </w:p>
    <w:p w:rsidR="00000000" w:rsidDel="00000000" w:rsidP="00000000" w:rsidRDefault="00000000" w:rsidRPr="00000000" w14:paraId="00000029">
      <w:pPr>
        <w:numPr>
          <w:ilvl w:val="0"/>
          <w:numId w:val="8"/>
        </w:numPr>
        <w:spacing w:after="0" w:afterAutospacing="0" w:before="240" w:line="360" w:lineRule="auto"/>
        <w:ind w:left="720" w:hanging="360"/>
        <w:rPr>
          <w:sz w:val="24"/>
          <w:szCs w:val="24"/>
        </w:rPr>
      </w:pPr>
      <w:r w:rsidDel="00000000" w:rsidR="00000000" w:rsidRPr="00000000">
        <w:rPr>
          <w:b w:val="1"/>
          <w:sz w:val="24"/>
          <w:szCs w:val="24"/>
          <w:rtl w:val="0"/>
        </w:rPr>
        <w:t xml:space="preserve">Parents:</w:t>
      </w:r>
      <w:r w:rsidDel="00000000" w:rsidR="00000000" w:rsidRPr="00000000">
        <w:rPr>
          <w:sz w:val="24"/>
          <w:szCs w:val="24"/>
          <w:rtl w:val="0"/>
        </w:rPr>
        <w:t xml:space="preserve"> Engage through regular updates and involvement in career and college planning activities.</w:t>
      </w:r>
    </w:p>
    <w:p w:rsidR="00000000" w:rsidDel="00000000" w:rsidP="00000000" w:rsidRDefault="00000000" w:rsidRPr="00000000" w14:paraId="0000002A">
      <w:pPr>
        <w:numPr>
          <w:ilvl w:val="0"/>
          <w:numId w:val="8"/>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Students:</w:t>
      </w:r>
      <w:r w:rsidDel="00000000" w:rsidR="00000000" w:rsidRPr="00000000">
        <w:rPr>
          <w:sz w:val="24"/>
          <w:szCs w:val="24"/>
          <w:rtl w:val="0"/>
        </w:rPr>
        <w:t xml:space="preserve"> Participation in feedback sessions and leadership roles.</w:t>
      </w:r>
    </w:p>
    <w:p w:rsidR="00000000" w:rsidDel="00000000" w:rsidP="00000000" w:rsidRDefault="00000000" w:rsidRPr="00000000" w14:paraId="0000002B">
      <w:pPr>
        <w:numPr>
          <w:ilvl w:val="0"/>
          <w:numId w:val="8"/>
        </w:numPr>
        <w:spacing w:after="240" w:before="0" w:beforeAutospacing="0" w:line="360" w:lineRule="auto"/>
        <w:ind w:left="720" w:hanging="360"/>
        <w:rPr>
          <w:sz w:val="24"/>
          <w:szCs w:val="24"/>
        </w:rPr>
      </w:pPr>
      <w:r w:rsidDel="00000000" w:rsidR="00000000" w:rsidRPr="00000000">
        <w:rPr>
          <w:b w:val="1"/>
          <w:sz w:val="24"/>
          <w:szCs w:val="24"/>
          <w:rtl w:val="0"/>
        </w:rPr>
        <w:t xml:space="preserve">Community:</w:t>
      </w:r>
      <w:r w:rsidDel="00000000" w:rsidR="00000000" w:rsidRPr="00000000">
        <w:rPr>
          <w:sz w:val="24"/>
          <w:szCs w:val="24"/>
          <w:rtl w:val="0"/>
        </w:rPr>
        <w:t xml:space="preserve"> Collaboration with local universities, businesses, and leadership organizations.</w:t>
      </w:r>
    </w:p>
    <w:p w:rsidR="00000000" w:rsidDel="00000000" w:rsidP="00000000" w:rsidRDefault="00000000" w:rsidRPr="00000000" w14:paraId="0000002C">
      <w:pPr>
        <w:pStyle w:val="Heading4"/>
        <w:keepNext w:val="0"/>
        <w:keepLines w:val="0"/>
        <w:spacing w:after="40" w:before="240" w:line="360" w:lineRule="auto"/>
        <w:rPr>
          <w:b w:val="1"/>
          <w:color w:val="000000"/>
        </w:rPr>
      </w:pPr>
      <w:bookmarkStart w:colFirst="0" w:colLast="0" w:name="_gdh434s4gkaf" w:id="7"/>
      <w:bookmarkEnd w:id="7"/>
      <w:r w:rsidDel="00000000" w:rsidR="00000000" w:rsidRPr="00000000">
        <w:rPr>
          <w:b w:val="1"/>
          <w:color w:val="000000"/>
          <w:rtl w:val="0"/>
        </w:rPr>
        <w:t xml:space="preserve">VIII. Conclusion:</w:t>
      </w:r>
    </w:p>
    <w:p w:rsidR="00000000" w:rsidDel="00000000" w:rsidP="00000000" w:rsidRDefault="00000000" w:rsidRPr="00000000" w14:paraId="0000002D">
      <w:pPr>
        <w:spacing w:after="240" w:before="240" w:line="360" w:lineRule="auto"/>
        <w:rPr>
          <w:sz w:val="24"/>
          <w:szCs w:val="24"/>
        </w:rPr>
      </w:pPr>
      <w:r w:rsidDel="00000000" w:rsidR="00000000" w:rsidRPr="00000000">
        <w:rPr>
          <w:sz w:val="24"/>
          <w:szCs w:val="24"/>
          <w:rtl w:val="0"/>
        </w:rPr>
        <w:t xml:space="preserve">This Secondary School Action Plan aims to equip students at [Your School Name] with the skills and knowledge required for success in higher education and beyond. By enhancing academic offerings, expanding career readiness support, and fostering personal development, we are dedicated to preparing students for the challenges and opportunities of the future.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